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63C1" w14:textId="0DB06C5B" w:rsidR="00D168EC" w:rsidRDefault="00A22C79" w:rsidP="3A8CC10B">
      <w:pPr>
        <w:jc w:val="center"/>
        <w:rPr>
          <w:rFonts w:cs="Arial"/>
          <w:b/>
          <w:bCs/>
          <w:sz w:val="22"/>
        </w:rPr>
      </w:pPr>
      <w:r w:rsidRPr="001B70CB">
        <w:rPr>
          <w:rFonts w:cs="Arial"/>
          <w:b/>
          <w:bCs/>
          <w:sz w:val="22"/>
        </w:rPr>
        <w:t>COMMUNITY FEEDBACK</w:t>
      </w:r>
    </w:p>
    <w:p w14:paraId="345CCC52" w14:textId="1DFB1B07" w:rsidR="00D928D9" w:rsidRPr="001B70CB" w:rsidRDefault="00D928D9" w:rsidP="3A8CC10B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Accessory Dwelling Units</w:t>
      </w:r>
    </w:p>
    <w:p w14:paraId="1BF746EF" w14:textId="7FF855E8" w:rsidR="14F36B42" w:rsidRPr="001B70CB" w:rsidRDefault="14F36B42" w:rsidP="14F36B42">
      <w:pPr>
        <w:jc w:val="center"/>
        <w:rPr>
          <w:rFonts w:eastAsia="Arial" w:cs="Arial"/>
          <w:sz w:val="22"/>
        </w:rPr>
      </w:pPr>
    </w:p>
    <w:p w14:paraId="0892F30A" w14:textId="35DB421F" w:rsidR="00A22C79" w:rsidRPr="001B70CB" w:rsidRDefault="003A5EAF" w:rsidP="00EF7DA0">
      <w:pPr>
        <w:ind w:right="18"/>
        <w:rPr>
          <w:rFonts w:cs="Arial"/>
          <w:sz w:val="22"/>
        </w:rPr>
      </w:pPr>
      <w:r w:rsidRPr="001B70CB">
        <w:rPr>
          <w:rFonts w:cs="Arial"/>
          <w:sz w:val="22"/>
        </w:rPr>
        <w:t xml:space="preserve">This </w:t>
      </w:r>
      <w:r w:rsidR="7647AD2B" w:rsidRPr="0031BFF9">
        <w:rPr>
          <w:rFonts w:cs="Arial"/>
          <w:sz w:val="22"/>
        </w:rPr>
        <w:t>document summarizes</w:t>
      </w:r>
      <w:r w:rsidR="00CD2F43" w:rsidRPr="001B70CB">
        <w:rPr>
          <w:rFonts w:cs="Arial"/>
          <w:sz w:val="22"/>
        </w:rPr>
        <w:t xml:space="preserve"> </w:t>
      </w:r>
      <w:r w:rsidRPr="001B70CB">
        <w:rPr>
          <w:rFonts w:cs="Arial"/>
          <w:sz w:val="22"/>
        </w:rPr>
        <w:t xml:space="preserve">the </w:t>
      </w:r>
      <w:r w:rsidR="00CD2F43" w:rsidRPr="001B70CB">
        <w:rPr>
          <w:rFonts w:cs="Arial"/>
          <w:sz w:val="22"/>
        </w:rPr>
        <w:t xml:space="preserve">feedback </w:t>
      </w:r>
      <w:r w:rsidR="00897055">
        <w:rPr>
          <w:rFonts w:cs="Arial"/>
          <w:sz w:val="22"/>
        </w:rPr>
        <w:t>gathered about</w:t>
      </w:r>
      <w:r w:rsidRPr="001B70CB">
        <w:rPr>
          <w:rFonts w:cs="Arial"/>
          <w:sz w:val="22"/>
        </w:rPr>
        <w:t xml:space="preserve"> the proposed </w:t>
      </w:r>
      <w:r w:rsidR="00A22C79" w:rsidRPr="001B70CB">
        <w:rPr>
          <w:rFonts w:cs="Arial"/>
          <w:sz w:val="22"/>
        </w:rPr>
        <w:t xml:space="preserve">Official Community Plan and Zoning Bylaw </w:t>
      </w:r>
      <w:r w:rsidRPr="001B70CB">
        <w:rPr>
          <w:rFonts w:cs="Arial"/>
          <w:sz w:val="22"/>
        </w:rPr>
        <w:t xml:space="preserve">amendments </w:t>
      </w:r>
      <w:r w:rsidR="00A22C79" w:rsidRPr="001B70CB">
        <w:rPr>
          <w:rFonts w:cs="Arial"/>
          <w:sz w:val="22"/>
        </w:rPr>
        <w:t xml:space="preserve">for </w:t>
      </w:r>
      <w:r w:rsidR="00897055">
        <w:rPr>
          <w:rFonts w:cs="Arial"/>
          <w:sz w:val="22"/>
        </w:rPr>
        <w:t xml:space="preserve">the </w:t>
      </w:r>
      <w:r w:rsidR="00A22C79" w:rsidRPr="001B70CB">
        <w:rPr>
          <w:rFonts w:cs="Arial"/>
          <w:sz w:val="22"/>
        </w:rPr>
        <w:t>Housing Accelerator Fund initiative</w:t>
      </w:r>
      <w:r w:rsidR="00D928D9">
        <w:rPr>
          <w:rFonts w:cs="Arial"/>
          <w:sz w:val="22"/>
        </w:rPr>
        <w:t xml:space="preserve"> for Accessory Dwelling Units</w:t>
      </w:r>
      <w:r w:rsidR="00A22C79" w:rsidRPr="001B70CB">
        <w:rPr>
          <w:rFonts w:cs="Arial"/>
          <w:sz w:val="22"/>
        </w:rPr>
        <w:t xml:space="preserve"> </w:t>
      </w:r>
      <w:r w:rsidR="00897055">
        <w:rPr>
          <w:rFonts w:cs="Arial"/>
          <w:sz w:val="22"/>
        </w:rPr>
        <w:t>going</w:t>
      </w:r>
      <w:r w:rsidRPr="001B70CB">
        <w:rPr>
          <w:rFonts w:cs="Arial"/>
          <w:sz w:val="22"/>
        </w:rPr>
        <w:t xml:space="preserve"> to City Council </w:t>
      </w:r>
      <w:r w:rsidR="00D928D9">
        <w:rPr>
          <w:rFonts w:cs="Arial"/>
          <w:sz w:val="22"/>
        </w:rPr>
        <w:t xml:space="preserve">for consideration </w:t>
      </w:r>
      <w:r w:rsidRPr="001B70CB">
        <w:rPr>
          <w:rFonts w:cs="Arial"/>
          <w:sz w:val="22"/>
        </w:rPr>
        <w:t xml:space="preserve">in April 2024. </w:t>
      </w:r>
    </w:p>
    <w:p w14:paraId="10769724" w14:textId="77777777" w:rsidR="00A22C79" w:rsidRPr="001B70CB" w:rsidRDefault="00A22C79" w:rsidP="00EF7DA0">
      <w:pPr>
        <w:ind w:right="18"/>
        <w:rPr>
          <w:rFonts w:cs="Arial"/>
          <w:sz w:val="22"/>
        </w:rPr>
      </w:pPr>
    </w:p>
    <w:p w14:paraId="3CDA4407" w14:textId="2E2864AC" w:rsidR="00D168EC" w:rsidRPr="001B70CB" w:rsidRDefault="003A5EAF" w:rsidP="00EF7DA0">
      <w:pPr>
        <w:ind w:right="18"/>
        <w:rPr>
          <w:rFonts w:cs="Arial"/>
          <w:sz w:val="22"/>
        </w:rPr>
      </w:pPr>
      <w:r w:rsidRPr="001B70CB">
        <w:rPr>
          <w:rFonts w:cs="Arial"/>
          <w:sz w:val="22"/>
        </w:rPr>
        <w:t>This document will be updated regularly</w:t>
      </w:r>
      <w:r w:rsidR="73F9C45C" w:rsidRPr="001B70CB">
        <w:rPr>
          <w:rFonts w:cs="Arial"/>
          <w:sz w:val="22"/>
        </w:rPr>
        <w:t xml:space="preserve"> as more community feedback is gathered</w:t>
      </w:r>
      <w:r w:rsidRPr="001B70CB">
        <w:rPr>
          <w:rFonts w:cs="Arial"/>
          <w:sz w:val="22"/>
        </w:rPr>
        <w:t xml:space="preserve">. </w:t>
      </w:r>
    </w:p>
    <w:p w14:paraId="406F2395" w14:textId="77777777" w:rsidR="00EC38FE" w:rsidRPr="001B70CB" w:rsidRDefault="00EC38FE" w:rsidP="00EF7DA0">
      <w:pPr>
        <w:ind w:right="18"/>
        <w:rPr>
          <w:rFonts w:cs="Arial"/>
          <w:sz w:val="22"/>
        </w:rPr>
      </w:pPr>
    </w:p>
    <w:p w14:paraId="432CCAFA" w14:textId="455FD1D4" w:rsidR="5CCF6419" w:rsidRPr="001B70CB" w:rsidRDefault="00BA3ECD" w:rsidP="00EF7DA0">
      <w:pPr>
        <w:ind w:right="18"/>
        <w:rPr>
          <w:rFonts w:eastAsia="Calibri" w:cs="Arial"/>
          <w:sz w:val="22"/>
        </w:rPr>
      </w:pPr>
      <w:r w:rsidRPr="001B70CB">
        <w:rPr>
          <w:rFonts w:eastAsia="Calibri" w:cs="Arial"/>
          <w:b/>
          <w:bCs/>
          <w:sz w:val="22"/>
        </w:rPr>
        <w:t xml:space="preserve">Proposed Amendments </w:t>
      </w:r>
    </w:p>
    <w:p w14:paraId="43898BE5" w14:textId="713747DF" w:rsidR="004C23D1" w:rsidRPr="001B70CB" w:rsidRDefault="00BA3ECD" w:rsidP="00E17BA6">
      <w:pPr>
        <w:ind w:right="18"/>
        <w:rPr>
          <w:rFonts w:cs="Arial"/>
          <w:sz w:val="22"/>
        </w:rPr>
      </w:pPr>
      <w:r w:rsidRPr="001B70CB">
        <w:rPr>
          <w:rFonts w:cs="Arial"/>
          <w:sz w:val="22"/>
        </w:rPr>
        <w:t xml:space="preserve">Amendments to the Official Community Plan and Zoning Bylaw </w:t>
      </w:r>
      <w:r w:rsidR="00436157">
        <w:rPr>
          <w:rFonts w:cs="Arial"/>
          <w:sz w:val="22"/>
        </w:rPr>
        <w:t xml:space="preserve">to remove barriers for the development of accessory dwelling units </w:t>
      </w:r>
      <w:r w:rsidR="00B26ED3" w:rsidRPr="001B70CB">
        <w:rPr>
          <w:rFonts w:cs="Arial"/>
          <w:sz w:val="22"/>
        </w:rPr>
        <w:t xml:space="preserve">will be brought forward for City Council’s consideration on </w:t>
      </w:r>
      <w:r w:rsidR="00EF2940" w:rsidRPr="001B70CB">
        <w:rPr>
          <w:rFonts w:cs="Arial"/>
          <w:sz w:val="22"/>
        </w:rPr>
        <w:t>April 24, 2024.</w:t>
      </w:r>
      <w:r w:rsidR="00EF3586" w:rsidRPr="001B70CB">
        <w:rPr>
          <w:rFonts w:cs="Arial"/>
          <w:sz w:val="22"/>
        </w:rPr>
        <w:t xml:space="preserve"> </w:t>
      </w:r>
    </w:p>
    <w:p w14:paraId="52F875A2" w14:textId="77777777" w:rsidR="00E17BA6" w:rsidRPr="001B70CB" w:rsidRDefault="00E17BA6" w:rsidP="004C23D1">
      <w:pPr>
        <w:ind w:right="18"/>
        <w:rPr>
          <w:rFonts w:eastAsia="Calibri" w:cs="Arial"/>
          <w:b/>
          <w:bCs/>
          <w:sz w:val="22"/>
        </w:rPr>
      </w:pPr>
    </w:p>
    <w:p w14:paraId="49D3017F" w14:textId="26F41D62" w:rsidR="00F75D5E" w:rsidRPr="001B70CB" w:rsidRDefault="00B51E30" w:rsidP="00F75D5E">
      <w:pPr>
        <w:ind w:right="18"/>
        <w:rPr>
          <w:rFonts w:eastAsia="Calibri" w:cs="Arial"/>
          <w:b/>
          <w:bCs/>
          <w:sz w:val="22"/>
        </w:rPr>
      </w:pPr>
      <w:r w:rsidRPr="001B70CB">
        <w:rPr>
          <w:rFonts w:eastAsia="Calibri" w:cs="Arial"/>
          <w:b/>
          <w:bCs/>
          <w:sz w:val="22"/>
        </w:rPr>
        <w:t>Community Feedback – Proposed Amendments for Accessory Dwelling Units</w:t>
      </w:r>
    </w:p>
    <w:p w14:paraId="3EED2EDE" w14:textId="686A3F45" w:rsidR="00F75D5E" w:rsidRPr="001B70CB" w:rsidRDefault="00B17117" w:rsidP="00F75D5E">
      <w:pPr>
        <w:rPr>
          <w:rFonts w:cs="Arial"/>
          <w:i/>
          <w:sz w:val="22"/>
        </w:rPr>
      </w:pPr>
      <w:r>
        <w:rPr>
          <w:rFonts w:cs="Arial"/>
          <w:sz w:val="22"/>
        </w:rPr>
        <w:t>The feedback received to date has been</w:t>
      </w:r>
      <w:r w:rsidR="00F75D5E" w:rsidRPr="001B70CB">
        <w:rPr>
          <w:rFonts w:cs="Arial"/>
          <w:sz w:val="22"/>
        </w:rPr>
        <w:t xml:space="preserve"> organized into themes</w:t>
      </w:r>
      <w:r w:rsidR="00F75D5E" w:rsidRPr="00F00E65">
        <w:rPr>
          <w:rFonts w:cs="Arial"/>
          <w:sz w:val="22"/>
        </w:rPr>
        <w:t>.</w:t>
      </w:r>
      <w:r w:rsidR="00F75D5E" w:rsidRPr="001B70CB">
        <w:rPr>
          <w:rFonts w:cs="Arial"/>
          <w:sz w:val="22"/>
        </w:rPr>
        <w:t xml:space="preserve"> </w:t>
      </w:r>
      <w:r w:rsidR="00F75D5E" w:rsidRPr="001B70CB">
        <w:rPr>
          <w:rFonts w:cs="Arial"/>
          <w:i/>
          <w:sz w:val="22"/>
        </w:rPr>
        <w:t>Note: The language below is not verbatim from comments provided.</w:t>
      </w:r>
    </w:p>
    <w:p w14:paraId="3F21EBA8" w14:textId="77777777" w:rsidR="004624D4" w:rsidRPr="001B70CB" w:rsidRDefault="004624D4" w:rsidP="004624D4">
      <w:pPr>
        <w:textAlignment w:val="baseline"/>
        <w:rPr>
          <w:rFonts w:eastAsia="Times New Roman" w:cs="Arial"/>
          <w:sz w:val="22"/>
        </w:rPr>
      </w:pPr>
      <w:r w:rsidRPr="001B70CB">
        <w:rPr>
          <w:rFonts w:eastAsia="Times New Roman" w:cs="Arial"/>
          <w:sz w:val="22"/>
        </w:rPr>
        <w:t> </w:t>
      </w:r>
    </w:p>
    <w:tbl>
      <w:tblPr>
        <w:tblW w:w="127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3330"/>
        <w:gridCol w:w="7020"/>
      </w:tblGrid>
      <w:tr w:rsidR="004624D4" w:rsidRPr="001B70CB" w14:paraId="2FC1A8CA" w14:textId="77777777" w:rsidTr="00BF30D4">
        <w:trPr>
          <w:cantSplit/>
          <w:trHeight w:val="453"/>
          <w:tblHeader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135A511E" w14:textId="77777777" w:rsidR="004624D4" w:rsidRPr="001B70CB" w:rsidRDefault="004624D4" w:rsidP="00FF4C05">
            <w:pPr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b/>
                <w:bCs/>
                <w:sz w:val="22"/>
              </w:rPr>
              <w:t>Themes</w:t>
            </w:r>
            <w:r w:rsidRPr="001B70CB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0AE6B183" w14:textId="77777777" w:rsidR="004624D4" w:rsidRPr="001B70CB" w:rsidRDefault="004624D4" w:rsidP="00FF4C05">
            <w:pPr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b/>
                <w:bCs/>
                <w:sz w:val="22"/>
              </w:rPr>
              <w:t>Summarized Comments </w:t>
            </w:r>
            <w:r w:rsidRPr="001B70CB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14:paraId="4F349840" w14:textId="77777777" w:rsidR="004624D4" w:rsidRPr="001B70CB" w:rsidRDefault="004624D4" w:rsidP="00FF4C05">
            <w:pPr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b/>
                <w:bCs/>
                <w:sz w:val="22"/>
              </w:rPr>
              <w:t>Response</w:t>
            </w:r>
            <w:r w:rsidRPr="001B70CB">
              <w:rPr>
                <w:rFonts w:eastAsia="Times New Roman" w:cs="Arial"/>
                <w:sz w:val="22"/>
              </w:rPr>
              <w:t> </w:t>
            </w:r>
          </w:p>
        </w:tc>
      </w:tr>
      <w:tr w:rsidR="004624D4" w:rsidRPr="001B70CB" w14:paraId="6FC21ABE" w14:textId="77777777" w:rsidTr="00BF30D4">
        <w:trPr>
          <w:cantSplit/>
          <w:trHeight w:val="276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5298C" w14:textId="77777777" w:rsidR="004624D4" w:rsidRPr="001B70CB" w:rsidRDefault="004624D4" w:rsidP="00FF4C05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Barriers  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7A35F" w14:textId="77777777" w:rsidR="004624D4" w:rsidRPr="001B70CB" w:rsidRDefault="004624D4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Questions about whether the proposed amendments will remove barriers.  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D1058" w14:textId="77777777" w:rsidR="002557E7" w:rsidRDefault="004624D4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The proposed amendments are intended to remove barriers</w:t>
            </w:r>
            <w:r w:rsidR="00D06337">
              <w:rPr>
                <w:rFonts w:eastAsia="Times New Roman" w:cs="Arial"/>
                <w:sz w:val="22"/>
              </w:rPr>
              <w:t xml:space="preserve"> for accessory dwelling units. </w:t>
            </w:r>
            <w:r w:rsidR="002557E7">
              <w:rPr>
                <w:rFonts w:eastAsia="Times New Roman" w:cs="Arial"/>
                <w:sz w:val="22"/>
              </w:rPr>
              <w:t xml:space="preserve">This includes: </w:t>
            </w:r>
          </w:p>
          <w:p w14:paraId="31901CD0" w14:textId="77777777" w:rsidR="002557E7" w:rsidRDefault="002557E7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</w:p>
          <w:p w14:paraId="75D3403C" w14:textId="4F2FC266" w:rsidR="004624D4" w:rsidRPr="001B70CB" w:rsidRDefault="002557E7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</w:t>
            </w:r>
            <w:r w:rsidR="004624D4" w:rsidRPr="001B70CB">
              <w:rPr>
                <w:rFonts w:eastAsia="Times New Roman" w:cs="Arial"/>
                <w:sz w:val="22"/>
              </w:rPr>
              <w:t xml:space="preserve">llowing </w:t>
            </w:r>
            <w:r>
              <w:rPr>
                <w:rFonts w:eastAsia="Times New Roman" w:cs="Arial"/>
                <w:sz w:val="22"/>
              </w:rPr>
              <w:t xml:space="preserve">garden or garage suites </w:t>
            </w:r>
            <w:r w:rsidR="004624D4" w:rsidRPr="001B70CB">
              <w:rPr>
                <w:rFonts w:eastAsia="Times New Roman" w:cs="Arial"/>
                <w:sz w:val="22"/>
              </w:rPr>
              <w:t>as accessory uses to two-unit dwellings and semi-detached dwellings.</w:t>
            </w:r>
          </w:p>
          <w:p w14:paraId="44543E00" w14:textId="77777777" w:rsidR="004624D4" w:rsidRPr="001B70CB" w:rsidRDefault="004624D4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</w:p>
          <w:p w14:paraId="5741CC52" w14:textId="2577D40A" w:rsidR="00F46CDE" w:rsidRDefault="002557E7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A</w:t>
            </w:r>
            <w:r w:rsidR="004624D4" w:rsidRPr="001B70CB">
              <w:rPr>
                <w:rFonts w:eastAsia="Times New Roman" w:cs="Arial"/>
                <w:sz w:val="22"/>
              </w:rPr>
              <w:t xml:space="preserve">s per feedback from </w:t>
            </w:r>
            <w:r w:rsidR="00CD252C">
              <w:rPr>
                <w:rFonts w:eastAsia="Times New Roman" w:cs="Arial"/>
                <w:sz w:val="22"/>
              </w:rPr>
              <w:t xml:space="preserve">stakeholders and internal departments, </w:t>
            </w:r>
            <w:r w:rsidR="004624D4" w:rsidRPr="001B70CB">
              <w:rPr>
                <w:rFonts w:eastAsia="Times New Roman" w:cs="Arial"/>
                <w:sz w:val="22"/>
              </w:rPr>
              <w:t xml:space="preserve">required parking for accessory dwellings </w:t>
            </w:r>
            <w:r w:rsidR="00CD252C">
              <w:rPr>
                <w:rFonts w:eastAsia="Times New Roman" w:cs="Arial"/>
                <w:sz w:val="22"/>
              </w:rPr>
              <w:t xml:space="preserve">is a </w:t>
            </w:r>
            <w:r w:rsidR="004624D4" w:rsidRPr="001B70CB">
              <w:rPr>
                <w:rFonts w:eastAsia="Times New Roman" w:cs="Arial"/>
                <w:sz w:val="22"/>
              </w:rPr>
              <w:t xml:space="preserve">barrier to </w:t>
            </w:r>
            <w:r w:rsidR="00CD252C">
              <w:rPr>
                <w:rFonts w:eastAsia="Times New Roman" w:cs="Arial"/>
                <w:sz w:val="22"/>
              </w:rPr>
              <w:t xml:space="preserve">accessory unit </w:t>
            </w:r>
            <w:r w:rsidR="004624D4" w:rsidRPr="001B70CB">
              <w:rPr>
                <w:rFonts w:eastAsia="Times New Roman" w:cs="Arial"/>
                <w:sz w:val="22"/>
              </w:rPr>
              <w:t xml:space="preserve">development. Removing the required parking requirement will eliminate this barrier. </w:t>
            </w:r>
          </w:p>
          <w:p w14:paraId="6FA7B387" w14:textId="77777777" w:rsidR="00A9259B" w:rsidRDefault="00A9259B" w:rsidP="00FF4C05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</w:p>
          <w:p w14:paraId="6EDB57BF" w14:textId="3DB2213C" w:rsidR="00F46CDE" w:rsidRPr="001B70CB" w:rsidRDefault="00000000" w:rsidP="00A9259B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hyperlink r:id="rId11" w:history="1">
              <w:r w:rsidR="00A9259B" w:rsidRPr="00A9259B">
                <w:rPr>
                  <w:rStyle w:val="Hyperlink"/>
                  <w:rFonts w:eastAsia="Times New Roman" w:cs="Arial"/>
                  <w:sz w:val="22"/>
                </w:rPr>
                <w:t>How Accessory Dwelling Units can help with housing in Saskatoon</w:t>
              </w:r>
            </w:hyperlink>
          </w:p>
        </w:tc>
      </w:tr>
      <w:tr w:rsidR="000E552A" w:rsidRPr="001B70CB" w14:paraId="30EDEA35" w14:textId="77777777" w:rsidTr="00BF30D4">
        <w:trPr>
          <w:cantSplit/>
          <w:trHeight w:val="276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2C6F7" w14:textId="23960985" w:rsidR="000E552A" w:rsidRPr="001B70CB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Development of a Garden or Garage Suite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C38D" w14:textId="4DF80284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Questions about how to go about developing a Garden or Garage suite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5DF8D" w14:textId="3E855B91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Information about how to develop a Garden or Garage Suite can be found </w:t>
            </w:r>
            <w:hyperlink r:id="rId12" w:history="1">
              <w:r w:rsidRPr="00C24845">
                <w:rPr>
                  <w:rStyle w:val="Hyperlink"/>
                  <w:rFonts w:eastAsia="Times New Roman" w:cs="Arial"/>
                  <w:sz w:val="22"/>
                </w:rPr>
                <w:t>here</w:t>
              </w:r>
            </w:hyperlink>
            <w:r>
              <w:rPr>
                <w:rFonts w:eastAsia="Times New Roman" w:cs="Arial"/>
                <w:sz w:val="22"/>
              </w:rPr>
              <w:t>.</w:t>
            </w:r>
          </w:p>
        </w:tc>
      </w:tr>
      <w:tr w:rsidR="000E552A" w:rsidRPr="001B70CB" w14:paraId="3F31C812" w14:textId="77777777" w:rsidTr="00BF30D4">
        <w:trPr>
          <w:cantSplit/>
          <w:trHeight w:val="276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A749B" w14:textId="1D16ACCF" w:rsidR="000E552A" w:rsidRPr="001B70CB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Development of a Secondary Suite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81D2C" w14:textId="09F04098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Questions about how to go about developing a Secondary Suite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0A09" w14:textId="60EAADF4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Information about how to develop a Secondary Suite can be found </w:t>
            </w:r>
            <w:hyperlink r:id="rId13" w:history="1">
              <w:r w:rsidRPr="00C24845">
                <w:rPr>
                  <w:rStyle w:val="Hyperlink"/>
                  <w:rFonts w:eastAsia="Times New Roman" w:cs="Arial"/>
                  <w:sz w:val="22"/>
                </w:rPr>
                <w:t>here</w:t>
              </w:r>
            </w:hyperlink>
            <w:r>
              <w:rPr>
                <w:rFonts w:eastAsia="Times New Roman" w:cs="Arial"/>
                <w:sz w:val="22"/>
              </w:rPr>
              <w:t>.</w:t>
            </w:r>
          </w:p>
        </w:tc>
      </w:tr>
      <w:tr w:rsidR="000E552A" w:rsidRPr="001B70CB" w14:paraId="75C39B73" w14:textId="77777777" w:rsidTr="00BF30D4">
        <w:trPr>
          <w:cantSplit/>
          <w:trHeight w:val="276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20C3A" w14:textId="26206653" w:rsidR="000E552A" w:rsidRPr="001B70CB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Existing Suites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BC019" w14:textId="44023B38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Questions about dwellings with an existing suite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4D4F" w14:textId="24A6AE9C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Information about legalizing and existing suite can be found </w:t>
            </w:r>
            <w:hyperlink r:id="rId14" w:history="1">
              <w:r w:rsidRPr="00215D3C">
                <w:rPr>
                  <w:rStyle w:val="Hyperlink"/>
                  <w:rFonts w:eastAsia="Times New Roman" w:cs="Arial"/>
                  <w:sz w:val="22"/>
                </w:rPr>
                <w:t>here</w:t>
              </w:r>
            </w:hyperlink>
            <w:r>
              <w:rPr>
                <w:rFonts w:eastAsia="Times New Roman" w:cs="Arial"/>
                <w:sz w:val="22"/>
              </w:rPr>
              <w:t xml:space="preserve">. </w:t>
            </w:r>
          </w:p>
        </w:tc>
      </w:tr>
      <w:tr w:rsidR="000E552A" w:rsidRPr="001B70CB" w14:paraId="2223703B" w14:textId="77777777" w:rsidTr="00BF30D4">
        <w:trPr>
          <w:cantSplit/>
          <w:trHeight w:val="276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555CDE" w14:textId="529ABDC2" w:rsidR="000E552A" w:rsidRPr="001B70CB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lastRenderedPageBreak/>
              <w:t>Parking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8980D" w14:textId="18984608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Concerns that removing parking requirements will increase on-street parking pressure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F752D" w14:textId="77777777" w:rsidR="000E552A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Currently, accessory dwelling units require two on-site parking spaces (one for the primary dwelling and for the accessory dwelling). This has been identified as a barrier to the development of accessory dwelling units. </w:t>
            </w:r>
          </w:p>
          <w:p w14:paraId="77F1B28C" w14:textId="77777777" w:rsidR="000E552A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</w:p>
          <w:p w14:paraId="350DB2E4" w14:textId="77777777" w:rsidR="000E552A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Within Residential Parking Program areas, an accessory unit is eligible to apply for up to three permits plus one visitor permit. </w:t>
            </w:r>
          </w:p>
          <w:p w14:paraId="060F3E0A" w14:textId="77777777" w:rsidR="000E552A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</w:p>
          <w:p w14:paraId="384DF7AD" w14:textId="1D352189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The City will be </w:t>
            </w:r>
            <w:r w:rsidRPr="00BD0041">
              <w:rPr>
                <w:rFonts w:eastAsia="Times New Roman" w:cs="Arial"/>
                <w:sz w:val="22"/>
              </w:rPr>
              <w:t>exploring potential policy considerations to deal with increased on-street parking pressure</w:t>
            </w:r>
            <w:r>
              <w:rPr>
                <w:rFonts w:eastAsia="Times New Roman" w:cs="Arial"/>
                <w:sz w:val="22"/>
              </w:rPr>
              <w:t xml:space="preserve"> </w:t>
            </w:r>
            <w:proofErr w:type="gramStart"/>
            <w:r>
              <w:rPr>
                <w:rFonts w:eastAsia="Times New Roman" w:cs="Arial"/>
                <w:sz w:val="22"/>
              </w:rPr>
              <w:t>as a result of</w:t>
            </w:r>
            <w:proofErr w:type="gramEnd"/>
            <w:r>
              <w:rPr>
                <w:rFonts w:eastAsia="Times New Roman" w:cs="Arial"/>
                <w:sz w:val="22"/>
              </w:rPr>
              <w:t xml:space="preserve"> removing parking requirements for accessory dwelling units to on-street parking. </w:t>
            </w:r>
          </w:p>
        </w:tc>
      </w:tr>
      <w:tr w:rsidR="000E552A" w:rsidRPr="001B70CB" w14:paraId="26E1767C" w14:textId="77777777" w:rsidTr="00BF30D4">
        <w:trPr>
          <w:cantSplit/>
          <w:trHeight w:val="276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BDF0E" w14:textId="2AF5CCEE" w:rsidR="000E552A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Secondary Suites in Semi-Detached and Two-Unit Dwellings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0C2D" w14:textId="7E860E80" w:rsidR="000E552A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Questions about why secondary suites are not proposed in Semi-detached and Two-Unit Dwellings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5105C" w14:textId="43049E22" w:rsidR="000E552A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 xml:space="preserve">The National Building Code only permits a secondary suite in a one-unit dwelling. To be consistent with this requirement, secondary suites are not being proposed to be permitted in Semi-detached or Two-unit dwelling. Should an additional unit be desired in a Semi-detached or Two-unit dwelling, this is considered as a multiple-unit dwelling. </w:t>
            </w:r>
          </w:p>
        </w:tc>
      </w:tr>
      <w:tr w:rsidR="000E552A" w:rsidRPr="001B70CB" w14:paraId="6BD2CC87" w14:textId="77777777" w:rsidTr="00BF30D4">
        <w:trPr>
          <w:cantSplit/>
          <w:trHeight w:val="146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DBA5" w14:textId="77777777" w:rsidR="000E552A" w:rsidRPr="001B70CB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 xml:space="preserve">General Support for the Proposed Amendments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EFCB8" w14:textId="77777777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Support for the proposed amendments was provided.</w:t>
            </w:r>
          </w:p>
          <w:p w14:paraId="0411E608" w14:textId="77777777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</w:p>
          <w:p w14:paraId="3DB26373" w14:textId="3D26307D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 xml:space="preserve">Support for removing the requirement for location of the entrance door was noted as this provides flexibility in design.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E027F" w14:textId="77777777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Comments noted.</w:t>
            </w:r>
          </w:p>
        </w:tc>
      </w:tr>
      <w:tr w:rsidR="000E552A" w:rsidRPr="001B70CB" w14:paraId="310102F4" w14:textId="77777777" w:rsidTr="00BF30D4">
        <w:trPr>
          <w:cantSplit/>
          <w:trHeight w:val="1463"/>
        </w:trPr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49786" w14:textId="2758671E" w:rsidR="000E552A" w:rsidRPr="001B70CB" w:rsidRDefault="000E552A" w:rsidP="000E552A">
            <w:pPr>
              <w:ind w:left="90" w:right="140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Waste Bins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5C447" w14:textId="4173C4DE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Concerns about space requirements for waste bins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78E0B" w14:textId="62A238B9" w:rsidR="000E552A" w:rsidRPr="001B70CB" w:rsidRDefault="000E552A" w:rsidP="000E552A">
            <w:pPr>
              <w:ind w:left="114" w:right="268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Style w:val="ui-provider"/>
                <w:sz w:val="22"/>
              </w:rPr>
              <w:t xml:space="preserve">With the introduction of variable cart sizes, the City has rolled out cart sharing for </w:t>
            </w:r>
            <w:r w:rsidRPr="21369C66">
              <w:rPr>
                <w:rStyle w:val="ui-provider"/>
              </w:rPr>
              <w:t>accessory dwelling units</w:t>
            </w:r>
            <w:r w:rsidRPr="001B70CB">
              <w:rPr>
                <w:rStyle w:val="ui-provider"/>
                <w:sz w:val="22"/>
              </w:rPr>
              <w:t xml:space="preserve"> for black carts (garbage) only. Customers can refuse green and blue carts, but the fee will apply.</w:t>
            </w:r>
          </w:p>
        </w:tc>
      </w:tr>
    </w:tbl>
    <w:p w14:paraId="6A8D58D5" w14:textId="77777777" w:rsidR="001B70CB" w:rsidRPr="001B70CB" w:rsidRDefault="001B70CB" w:rsidP="00162582">
      <w:pPr>
        <w:ind w:right="18"/>
        <w:rPr>
          <w:rFonts w:eastAsia="Calibri" w:cs="Arial"/>
          <w:b/>
          <w:bCs/>
          <w:sz w:val="22"/>
        </w:rPr>
      </w:pPr>
    </w:p>
    <w:p w14:paraId="6DD56D47" w14:textId="77777777" w:rsidR="008D063D" w:rsidRDefault="000E4A14" w:rsidP="00162582">
      <w:pPr>
        <w:ind w:right="18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br/>
      </w:r>
    </w:p>
    <w:p w14:paraId="137D319D" w14:textId="77777777" w:rsidR="008D063D" w:rsidRDefault="008D063D">
      <w:pPr>
        <w:spacing w:after="160" w:line="259" w:lineRule="auto"/>
        <w:rPr>
          <w:rFonts w:eastAsia="Calibri" w:cs="Arial"/>
          <w:b/>
          <w:bCs/>
          <w:sz w:val="22"/>
        </w:rPr>
      </w:pPr>
      <w:r>
        <w:rPr>
          <w:rFonts w:eastAsia="Calibri" w:cs="Arial"/>
          <w:b/>
          <w:bCs/>
          <w:sz w:val="22"/>
        </w:rPr>
        <w:br w:type="page"/>
      </w:r>
    </w:p>
    <w:p w14:paraId="50417BE3" w14:textId="2FCE2C10" w:rsidR="00162582" w:rsidRPr="001B70CB" w:rsidRDefault="00162582" w:rsidP="00162582">
      <w:pPr>
        <w:ind w:right="18"/>
        <w:rPr>
          <w:rFonts w:eastAsia="Calibri" w:cs="Arial"/>
          <w:b/>
          <w:bCs/>
          <w:sz w:val="22"/>
        </w:rPr>
      </w:pPr>
      <w:r w:rsidRPr="001B70CB">
        <w:rPr>
          <w:rFonts w:eastAsia="Calibri" w:cs="Arial"/>
          <w:b/>
          <w:bCs/>
          <w:sz w:val="22"/>
        </w:rPr>
        <w:lastRenderedPageBreak/>
        <w:t>Community Feedback –</w:t>
      </w:r>
      <w:r w:rsidR="00445CF7" w:rsidRPr="001B70CB">
        <w:rPr>
          <w:rFonts w:eastAsia="Calibri" w:cs="Arial"/>
          <w:b/>
          <w:bCs/>
          <w:sz w:val="22"/>
        </w:rPr>
        <w:t xml:space="preserve"> </w:t>
      </w:r>
      <w:r w:rsidRPr="001B70CB">
        <w:rPr>
          <w:rFonts w:eastAsia="Calibri" w:cs="Arial"/>
          <w:b/>
          <w:bCs/>
          <w:sz w:val="22"/>
        </w:rPr>
        <w:t>Housing Accelerator Fund</w:t>
      </w:r>
    </w:p>
    <w:p w14:paraId="7B3A8F53" w14:textId="0CF9910C" w:rsidR="00162582" w:rsidRPr="001B70CB" w:rsidRDefault="00A359A8" w:rsidP="00162582">
      <w:pPr>
        <w:rPr>
          <w:rFonts w:cs="Arial"/>
          <w:i/>
          <w:sz w:val="22"/>
        </w:rPr>
      </w:pPr>
      <w:r>
        <w:rPr>
          <w:rFonts w:cs="Arial"/>
          <w:sz w:val="22"/>
        </w:rPr>
        <w:t>Resident feedback has been sorted into themes below.</w:t>
      </w:r>
      <w:r w:rsidR="00162582" w:rsidRPr="00F00E65">
        <w:rPr>
          <w:rFonts w:cs="Arial"/>
          <w:sz w:val="22"/>
        </w:rPr>
        <w:t xml:space="preserve"> </w:t>
      </w:r>
      <w:r w:rsidR="00162582" w:rsidRPr="001B70CB">
        <w:rPr>
          <w:rFonts w:cs="Arial"/>
          <w:i/>
          <w:sz w:val="22"/>
        </w:rPr>
        <w:t>Note: The language below is not verbatim from comments provided.</w:t>
      </w:r>
    </w:p>
    <w:p w14:paraId="5A177071" w14:textId="77777777" w:rsidR="00162582" w:rsidRPr="001B70CB" w:rsidRDefault="00162582" w:rsidP="001F5376">
      <w:pPr>
        <w:spacing w:after="160" w:line="259" w:lineRule="auto"/>
        <w:rPr>
          <w:rFonts w:cs="Arial"/>
          <w:b/>
          <w:bCs/>
          <w:sz w:val="22"/>
        </w:rPr>
      </w:pPr>
    </w:p>
    <w:tbl>
      <w:tblPr>
        <w:tblStyle w:val="TableGrid"/>
        <w:tblW w:w="12780" w:type="dxa"/>
        <w:tblInd w:w="-5" w:type="dxa"/>
        <w:tblLook w:val="04A0" w:firstRow="1" w:lastRow="0" w:firstColumn="1" w:lastColumn="0" w:noHBand="0" w:noVBand="1"/>
      </w:tblPr>
      <w:tblGrid>
        <w:gridCol w:w="2430"/>
        <w:gridCol w:w="4770"/>
        <w:gridCol w:w="5580"/>
      </w:tblGrid>
      <w:tr w:rsidR="00C007FD" w:rsidRPr="00A63CB3" w14:paraId="1E1D83AF" w14:textId="77777777" w:rsidTr="002F7B42">
        <w:trPr>
          <w:cantSplit/>
          <w:tblHeader/>
        </w:trPr>
        <w:tc>
          <w:tcPr>
            <w:tcW w:w="2430" w:type="dxa"/>
            <w:shd w:val="clear" w:color="auto" w:fill="BFBFBF" w:themeFill="background1" w:themeFillShade="BF"/>
          </w:tcPr>
          <w:p w14:paraId="07D33CD4" w14:textId="2F4F38AD" w:rsidR="00C007FD" w:rsidRDefault="00C007FD" w:rsidP="00C007FD">
            <w:pPr>
              <w:spacing w:after="160" w:line="259" w:lineRule="auto"/>
              <w:rPr>
                <w:rFonts w:eastAsia="Times New Roman" w:cs="Arial"/>
                <w:sz w:val="22"/>
              </w:rPr>
            </w:pPr>
            <w:r w:rsidRPr="00050F64">
              <w:rPr>
                <w:rFonts w:eastAsia="Times New Roman" w:cs="Arial"/>
                <w:b/>
                <w:bCs/>
              </w:rPr>
              <w:t>Themes</w:t>
            </w:r>
            <w:r w:rsidRPr="00050F64">
              <w:rPr>
                <w:rFonts w:eastAsia="Times New Roman" w:cs="Arial"/>
              </w:rPr>
              <w:t> 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14:paraId="4DD148B0" w14:textId="0D3E1925" w:rsidR="00C007FD" w:rsidRPr="00C007FD" w:rsidRDefault="00C007FD" w:rsidP="00C007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C007FD">
              <w:rPr>
                <w:rFonts w:ascii="Arial" w:hAnsi="Arial" w:cs="Arial"/>
                <w:b/>
                <w:bCs/>
              </w:rPr>
              <w:t>Summarized Comments </w:t>
            </w:r>
            <w:r w:rsidRPr="00C007FD">
              <w:rPr>
                <w:rFonts w:ascii="Arial" w:hAnsi="Arial" w:cs="Arial"/>
              </w:rPr>
              <w:t> 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70DE6033" w14:textId="2257612E" w:rsidR="00C007FD" w:rsidRPr="008732DE" w:rsidRDefault="00C007FD" w:rsidP="00C007FD">
            <w:pPr>
              <w:ind w:left="90" w:right="75"/>
              <w:textAlignment w:val="baseline"/>
              <w:rPr>
                <w:rFonts w:eastAsia="Times New Roman" w:cs="Arial"/>
                <w:sz w:val="22"/>
              </w:rPr>
            </w:pPr>
            <w:r w:rsidRPr="00050F64">
              <w:rPr>
                <w:rFonts w:eastAsia="Times New Roman" w:cs="Arial"/>
                <w:b/>
                <w:bCs/>
              </w:rPr>
              <w:t>Response</w:t>
            </w:r>
            <w:r w:rsidRPr="00050F64">
              <w:rPr>
                <w:rFonts w:eastAsia="Times New Roman" w:cs="Arial"/>
              </w:rPr>
              <w:t> </w:t>
            </w:r>
          </w:p>
        </w:tc>
      </w:tr>
      <w:tr w:rsidR="00162582" w:rsidRPr="001B70CB" w14:paraId="6CC6655F" w14:textId="77777777" w:rsidTr="002F7B42">
        <w:tc>
          <w:tcPr>
            <w:tcW w:w="2430" w:type="dxa"/>
          </w:tcPr>
          <w:p w14:paraId="1EE590DB" w14:textId="77777777" w:rsidR="00162582" w:rsidRPr="001B70CB" w:rsidRDefault="00162582" w:rsidP="00FF4C05">
            <w:pPr>
              <w:spacing w:after="160" w:line="259" w:lineRule="auto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Affordable housing</w:t>
            </w:r>
          </w:p>
        </w:tc>
        <w:tc>
          <w:tcPr>
            <w:tcW w:w="4770" w:type="dxa"/>
          </w:tcPr>
          <w:p w14:paraId="67F2EB70" w14:textId="77777777" w:rsidR="00162582" w:rsidRPr="001B70CB" w:rsidRDefault="00162582" w:rsidP="00FF4C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70CB">
              <w:rPr>
                <w:rFonts w:ascii="Arial" w:hAnsi="Arial" w:cs="Arial"/>
                <w:sz w:val="22"/>
                <w:szCs w:val="22"/>
              </w:rPr>
              <w:t xml:space="preserve">Support for increasing affordable housing. </w:t>
            </w:r>
          </w:p>
        </w:tc>
        <w:tc>
          <w:tcPr>
            <w:tcW w:w="5580" w:type="dxa"/>
          </w:tcPr>
          <w:p w14:paraId="6D3F0545" w14:textId="77777777" w:rsidR="00162582" w:rsidRPr="001B70CB" w:rsidRDefault="00162582" w:rsidP="00FF4C05">
            <w:pPr>
              <w:ind w:left="90" w:right="75"/>
              <w:textAlignment w:val="baseline"/>
              <w:rPr>
                <w:rFonts w:eastAsia="Times New Roman" w:cs="Arial"/>
                <w:sz w:val="22"/>
                <w:lang w:val="en-US"/>
              </w:rPr>
            </w:pPr>
            <w:r w:rsidRPr="001B70CB">
              <w:rPr>
                <w:rFonts w:eastAsia="Times New Roman" w:cs="Arial"/>
                <w:sz w:val="22"/>
              </w:rPr>
              <w:t>Comments noted. </w:t>
            </w:r>
            <w:r w:rsidRPr="001B70CB">
              <w:rPr>
                <w:rFonts w:eastAsia="Times New Roman" w:cs="Arial"/>
                <w:sz w:val="22"/>
                <w:lang w:val="en-US"/>
              </w:rPr>
              <w:t> </w:t>
            </w:r>
          </w:p>
          <w:p w14:paraId="25BA2340" w14:textId="77777777" w:rsidR="00162582" w:rsidRPr="001B70CB" w:rsidRDefault="00162582" w:rsidP="00FF4C05">
            <w:pPr>
              <w:ind w:left="90" w:right="75"/>
              <w:textAlignment w:val="baseline"/>
              <w:rPr>
                <w:rFonts w:eastAsia="Times New Roman" w:cs="Arial"/>
                <w:sz w:val="22"/>
                <w:lang w:val="en-US"/>
              </w:rPr>
            </w:pPr>
          </w:p>
          <w:p w14:paraId="70E71967" w14:textId="77777777" w:rsidR="00162582" w:rsidRPr="001B70CB" w:rsidRDefault="00162582" w:rsidP="00FF4C05">
            <w:pPr>
              <w:ind w:left="90" w:right="75"/>
              <w:textAlignment w:val="baseline"/>
              <w:rPr>
                <w:rFonts w:eastAsia="Times New Roman" w:cs="Arial"/>
                <w:sz w:val="22"/>
                <w:lang w:val="en-US"/>
              </w:rPr>
            </w:pPr>
            <w:r w:rsidRPr="001B70CB">
              <w:rPr>
                <w:rFonts w:eastAsia="Times New Roman" w:cs="Arial"/>
                <w:sz w:val="22"/>
                <w:lang w:val="en-US"/>
              </w:rPr>
              <w:t xml:space="preserve">The City is developing a Housing Strategy. For information about the Strategy or the affordable housing incentives, please visit </w:t>
            </w:r>
            <w:hyperlink r:id="rId15" w:history="1">
              <w:r w:rsidRPr="001B70CB">
                <w:rPr>
                  <w:rStyle w:val="Hyperlink"/>
                  <w:rFonts w:eastAsia="Times New Roman" w:cs="Arial"/>
                  <w:sz w:val="22"/>
                  <w:lang w:val="en-US"/>
                </w:rPr>
                <w:t>saskatoon.ca/engage/housing-strategy</w:t>
              </w:r>
            </w:hyperlink>
          </w:p>
        </w:tc>
      </w:tr>
      <w:tr w:rsidR="00162582" w:rsidRPr="001B70CB" w14:paraId="4202C6EE" w14:textId="77777777" w:rsidTr="002F7B42">
        <w:tc>
          <w:tcPr>
            <w:tcW w:w="2430" w:type="dxa"/>
          </w:tcPr>
          <w:p w14:paraId="122BEF84" w14:textId="421460D1" w:rsidR="00162582" w:rsidRPr="001B70CB" w:rsidRDefault="002F7B42" w:rsidP="00FF4C05">
            <w:pPr>
              <w:spacing w:after="160" w:line="259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I</w:t>
            </w:r>
            <w:r w:rsidR="007169E0">
              <w:rPr>
                <w:rFonts w:eastAsia="Times New Roman" w:cs="Arial"/>
                <w:sz w:val="22"/>
              </w:rPr>
              <w:t>ncentives</w:t>
            </w:r>
          </w:p>
        </w:tc>
        <w:tc>
          <w:tcPr>
            <w:tcW w:w="4770" w:type="dxa"/>
          </w:tcPr>
          <w:p w14:paraId="3A905420" w14:textId="4663477E" w:rsidR="00162582" w:rsidRPr="001B70CB" w:rsidRDefault="00162582" w:rsidP="00FF4C0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70CB">
              <w:rPr>
                <w:rFonts w:ascii="Arial" w:hAnsi="Arial" w:cs="Arial"/>
                <w:sz w:val="22"/>
                <w:szCs w:val="22"/>
              </w:rPr>
              <w:t xml:space="preserve">Suggestions </w:t>
            </w:r>
            <w:r w:rsidR="002F7B42">
              <w:rPr>
                <w:rFonts w:ascii="Arial" w:hAnsi="Arial" w:cs="Arial"/>
                <w:sz w:val="22"/>
                <w:szCs w:val="22"/>
              </w:rPr>
              <w:t>for Housing Accelerator Fund incentives</w:t>
            </w:r>
            <w:r w:rsidR="004B6A9B">
              <w:rPr>
                <w:rFonts w:ascii="Arial" w:hAnsi="Arial" w:cs="Arial"/>
                <w:sz w:val="22"/>
                <w:szCs w:val="22"/>
              </w:rPr>
              <w:t>.</w:t>
            </w:r>
            <w:r w:rsidR="002F7B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14:paraId="4DF819CE" w14:textId="28861BA8" w:rsidR="00162582" w:rsidRPr="001B70CB" w:rsidRDefault="00162582" w:rsidP="00FF4C05">
            <w:pPr>
              <w:ind w:left="90" w:right="75"/>
              <w:textAlignment w:val="baseline"/>
              <w:rPr>
                <w:rFonts w:eastAsia="Times New Roman"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 xml:space="preserve">Incentives are being developed and more information will be provided on the scope of the incentives at a future Planning, Development and Community Services meeting. These incentives will be focused </w:t>
            </w:r>
            <w:r w:rsidR="00C007FD">
              <w:rPr>
                <w:rFonts w:eastAsia="Times New Roman" w:cs="Arial"/>
                <w:sz w:val="22"/>
              </w:rPr>
              <w:t>on</w:t>
            </w:r>
            <w:r w:rsidRPr="001B70CB">
              <w:rPr>
                <w:rFonts w:eastAsia="Times New Roman" w:cs="Arial"/>
                <w:sz w:val="22"/>
              </w:rPr>
              <w:t xml:space="preserve"> new builds</w:t>
            </w:r>
            <w:r w:rsidR="002F7B42">
              <w:rPr>
                <w:rFonts w:eastAsia="Times New Roman" w:cs="Arial"/>
                <w:sz w:val="22"/>
              </w:rPr>
              <w:t xml:space="preserve"> and affordable housing</w:t>
            </w:r>
            <w:r w:rsidRPr="001B70CB">
              <w:rPr>
                <w:rFonts w:eastAsia="Times New Roman" w:cs="Arial"/>
                <w:sz w:val="22"/>
              </w:rPr>
              <w:t xml:space="preserve">. </w:t>
            </w:r>
          </w:p>
        </w:tc>
      </w:tr>
      <w:tr w:rsidR="00162582" w:rsidRPr="001B70CB" w14:paraId="49B05A31" w14:textId="77777777" w:rsidTr="002F7B42">
        <w:tc>
          <w:tcPr>
            <w:tcW w:w="2430" w:type="dxa"/>
          </w:tcPr>
          <w:p w14:paraId="0E9DE2B8" w14:textId="74CCD5D2" w:rsidR="00162582" w:rsidRPr="001B70CB" w:rsidRDefault="00162582" w:rsidP="00162582">
            <w:pPr>
              <w:spacing w:after="160" w:line="259" w:lineRule="auto"/>
              <w:rPr>
                <w:rFonts w:eastAsia="Times New Roman" w:cs="Arial"/>
                <w:sz w:val="22"/>
              </w:rPr>
            </w:pPr>
            <w:r w:rsidRPr="001B70CB">
              <w:rPr>
                <w:rFonts w:cs="Arial"/>
                <w:sz w:val="22"/>
              </w:rPr>
              <w:t>Property Taxes</w:t>
            </w:r>
          </w:p>
        </w:tc>
        <w:tc>
          <w:tcPr>
            <w:tcW w:w="4770" w:type="dxa"/>
          </w:tcPr>
          <w:p w14:paraId="5A0F58D3" w14:textId="3887A21F" w:rsidR="00162582" w:rsidRPr="001B70CB" w:rsidRDefault="00162582" w:rsidP="0016258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B70CB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Concerns that the proposed changes will increase property taxes</w:t>
            </w:r>
            <w:r w:rsidR="004B6A9B">
              <w:rPr>
                <w:rFonts w:ascii="Arial" w:eastAsiaTheme="minorHAnsi" w:hAnsi="Arial" w:cs="Arial"/>
                <w:sz w:val="22"/>
                <w:szCs w:val="22"/>
                <w:lang w:val="en-CA"/>
              </w:rPr>
              <w:t>.</w:t>
            </w:r>
          </w:p>
        </w:tc>
        <w:tc>
          <w:tcPr>
            <w:tcW w:w="5580" w:type="dxa"/>
          </w:tcPr>
          <w:p w14:paraId="69FB2D3F" w14:textId="77777777" w:rsidR="00162582" w:rsidRPr="001B70CB" w:rsidRDefault="00162582" w:rsidP="00162582">
            <w:pPr>
              <w:spacing w:after="160" w:line="259" w:lineRule="auto"/>
              <w:rPr>
                <w:rFonts w:cs="Arial"/>
                <w:sz w:val="22"/>
              </w:rPr>
            </w:pPr>
            <w:r w:rsidRPr="001B70CB">
              <w:rPr>
                <w:rFonts w:cs="Arial"/>
                <w:sz w:val="22"/>
              </w:rPr>
              <w:t xml:space="preserve">There will be no impacts for the 2025 assessment. The data for the 2025 assessments is based on data collected as of January 1, 2023. </w:t>
            </w:r>
          </w:p>
          <w:p w14:paraId="6403BDCD" w14:textId="5F780D24" w:rsidR="00162582" w:rsidRPr="001B70CB" w:rsidRDefault="00162582" w:rsidP="00162582">
            <w:pPr>
              <w:spacing w:before="100" w:beforeAutospacing="1" w:after="100" w:afterAutospacing="1"/>
              <w:rPr>
                <w:rFonts w:cs="Arial"/>
                <w:sz w:val="22"/>
              </w:rPr>
            </w:pPr>
            <w:r w:rsidRPr="001B70CB">
              <w:rPr>
                <w:rFonts w:cs="Arial"/>
                <w:sz w:val="22"/>
              </w:rPr>
              <w:t xml:space="preserve">The majority of your residential property’s assessed value comes from </w:t>
            </w:r>
            <w:r w:rsidR="00C007FD">
              <w:rPr>
                <w:rFonts w:cs="Arial"/>
                <w:sz w:val="22"/>
              </w:rPr>
              <w:t>five</w:t>
            </w:r>
            <w:r w:rsidRPr="001B70CB">
              <w:rPr>
                <w:rFonts w:cs="Arial"/>
                <w:sz w:val="22"/>
              </w:rPr>
              <w:t xml:space="preserve"> </w:t>
            </w:r>
            <w:proofErr w:type="gramStart"/>
            <w:r w:rsidRPr="001B70CB">
              <w:rPr>
                <w:rFonts w:cs="Arial"/>
                <w:sz w:val="22"/>
              </w:rPr>
              <w:t>factors;</w:t>
            </w:r>
            <w:proofErr w:type="gramEnd"/>
            <w:r w:rsidRPr="001B70CB">
              <w:rPr>
                <w:rFonts w:cs="Arial"/>
                <w:sz w:val="22"/>
              </w:rPr>
              <w:t xml:space="preserve"> location, lot size, living area, age of property and quality of construction. An Assessor analyzes comparable property sales to determine what characteristics add or subtract value to your home. </w:t>
            </w:r>
          </w:p>
          <w:p w14:paraId="19CF8865" w14:textId="25DB947B" w:rsidR="00162582" w:rsidRPr="001B70CB" w:rsidRDefault="00C007FD" w:rsidP="00162582">
            <w:pPr>
              <w:ind w:left="90" w:right="75"/>
              <w:textAlignment w:val="baseline"/>
              <w:rPr>
                <w:rFonts w:eastAsia="Times New Roman" w:cs="Arial"/>
                <w:sz w:val="22"/>
              </w:rPr>
            </w:pPr>
            <w:r>
              <w:rPr>
                <w:rFonts w:cs="Arial"/>
                <w:sz w:val="22"/>
              </w:rPr>
              <w:t>More information</w:t>
            </w:r>
            <w:r w:rsidR="00162582" w:rsidRPr="001B70CB">
              <w:rPr>
                <w:rFonts w:cs="Arial"/>
                <w:sz w:val="22"/>
              </w:rPr>
              <w:t xml:space="preserve"> can be found here.</w:t>
            </w:r>
            <w:r w:rsidR="00162582" w:rsidRPr="001B70CB">
              <w:rPr>
                <w:rFonts w:eastAsia="Times New Roman" w:cs="Arial"/>
                <w:color w:val="000000"/>
                <w:sz w:val="22"/>
              </w:rPr>
              <w:t> </w:t>
            </w:r>
            <w:hyperlink r:id="rId16" w:history="1">
              <w:r w:rsidR="00162582" w:rsidRPr="001B70CB">
                <w:rPr>
                  <w:rStyle w:val="Hyperlink"/>
                  <w:rFonts w:eastAsia="Times New Roman" w:cs="Arial"/>
                  <w:sz w:val="22"/>
                </w:rPr>
                <w:t>https://www.saskatoon.ca/services-residents/property-tax-assessment/assessment</w:t>
              </w:r>
            </w:hyperlink>
          </w:p>
        </w:tc>
      </w:tr>
      <w:tr w:rsidR="00A22C79" w:rsidRPr="001B70CB" w14:paraId="509F4F1B" w14:textId="77777777" w:rsidTr="002F7B42">
        <w:trPr>
          <w:cantSplit/>
        </w:trPr>
        <w:tc>
          <w:tcPr>
            <w:tcW w:w="2430" w:type="dxa"/>
          </w:tcPr>
          <w:p w14:paraId="0C0DC0C5" w14:textId="467FDC9E" w:rsidR="00A22C79" w:rsidRPr="001B70CB" w:rsidRDefault="00A22C79" w:rsidP="00A22C79">
            <w:pPr>
              <w:spacing w:after="160" w:line="259" w:lineRule="auto"/>
              <w:rPr>
                <w:rFonts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Infill Review </w:t>
            </w:r>
            <w:r w:rsidRPr="001B70CB">
              <w:rPr>
                <w:rFonts w:eastAsia="Times New Roman" w:cs="Arial"/>
                <w:sz w:val="22"/>
                <w:lang w:val="en-US"/>
              </w:rPr>
              <w:t> </w:t>
            </w:r>
          </w:p>
        </w:tc>
        <w:tc>
          <w:tcPr>
            <w:tcW w:w="4770" w:type="dxa"/>
          </w:tcPr>
          <w:p w14:paraId="06A8FAB2" w14:textId="460B3F49" w:rsidR="00A22C79" w:rsidRPr="001B70CB" w:rsidRDefault="004B6A9B" w:rsidP="00A22C7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Questions about the infill review.</w:t>
            </w:r>
            <w:r w:rsidR="00A22C79" w:rsidRPr="001B70CB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5580" w:type="dxa"/>
          </w:tcPr>
          <w:p w14:paraId="1BA629D3" w14:textId="677E845C" w:rsidR="00A22C79" w:rsidRPr="001B70CB" w:rsidRDefault="00A22C79" w:rsidP="00A22C79">
            <w:pPr>
              <w:spacing w:after="160" w:line="259" w:lineRule="auto"/>
              <w:rPr>
                <w:rFonts w:cs="Arial"/>
                <w:sz w:val="22"/>
              </w:rPr>
            </w:pPr>
            <w:r w:rsidRPr="001B70CB">
              <w:rPr>
                <w:rFonts w:eastAsia="Times New Roman" w:cs="Arial"/>
                <w:sz w:val="22"/>
              </w:rPr>
              <w:t>The milestone to complete the infill review is mid-2025. This timeline has been identified to ensure adequate consultation and technical review during this phase of the project.</w:t>
            </w:r>
          </w:p>
        </w:tc>
      </w:tr>
    </w:tbl>
    <w:p w14:paraId="21DFB9BF" w14:textId="77777777" w:rsidR="00162582" w:rsidRPr="001B70CB" w:rsidRDefault="00162582" w:rsidP="008D063D">
      <w:pPr>
        <w:spacing w:after="160" w:line="259" w:lineRule="auto"/>
        <w:rPr>
          <w:rFonts w:cs="Arial"/>
          <w:b/>
          <w:bCs/>
          <w:sz w:val="22"/>
        </w:rPr>
      </w:pPr>
    </w:p>
    <w:sectPr w:rsidR="00162582" w:rsidRPr="001B70CB" w:rsidSect="00040831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1152" w:right="1440" w:bottom="144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2BC7" w14:textId="77777777" w:rsidR="000A6217" w:rsidRDefault="000A6217" w:rsidP="00D168EC">
      <w:r>
        <w:separator/>
      </w:r>
    </w:p>
  </w:endnote>
  <w:endnote w:type="continuationSeparator" w:id="0">
    <w:p w14:paraId="78A9A145" w14:textId="77777777" w:rsidR="000A6217" w:rsidRDefault="000A6217" w:rsidP="00D168EC">
      <w:r>
        <w:continuationSeparator/>
      </w:r>
    </w:p>
  </w:endnote>
  <w:endnote w:type="continuationNotice" w:id="1">
    <w:p w14:paraId="7EE05B6F" w14:textId="77777777" w:rsidR="000A6217" w:rsidRDefault="000A6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80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A00ED" w14:textId="57521DC2" w:rsidR="00C16D6B" w:rsidRDefault="00C16D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7E595" w14:textId="77777777" w:rsidR="00181D25" w:rsidRPr="00786261" w:rsidRDefault="00181D25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624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C45AB" w14:textId="6498F648" w:rsidR="00AF7319" w:rsidRDefault="00AF73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706D8" w14:textId="77777777" w:rsidR="00181D25" w:rsidRDefault="00181D25" w:rsidP="00181D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C8C2E" w14:textId="77777777" w:rsidR="000A6217" w:rsidRDefault="000A6217" w:rsidP="00D168EC">
      <w:r>
        <w:separator/>
      </w:r>
    </w:p>
  </w:footnote>
  <w:footnote w:type="continuationSeparator" w:id="0">
    <w:p w14:paraId="09B4FEE0" w14:textId="77777777" w:rsidR="000A6217" w:rsidRDefault="000A6217" w:rsidP="00D168EC">
      <w:r>
        <w:continuationSeparator/>
      </w:r>
    </w:p>
  </w:footnote>
  <w:footnote w:type="continuationNotice" w:id="1">
    <w:p w14:paraId="1C0B83F8" w14:textId="77777777" w:rsidR="000A6217" w:rsidRDefault="000A6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16A9" w14:textId="77777777" w:rsidR="00181D25" w:rsidRPr="00D168EC" w:rsidRDefault="00181D25" w:rsidP="00181D25">
    <w:pPr>
      <w:pStyle w:val="Header"/>
      <w:tabs>
        <w:tab w:val="clear" w:pos="9360"/>
      </w:tabs>
      <w:ind w:left="-90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1DA8" w14:textId="4FFA24DA" w:rsidR="00292DAE" w:rsidRDefault="00292DAE" w:rsidP="00AE2BEA">
    <w:pPr>
      <w:pStyle w:val="Header"/>
      <w:jc w:val="right"/>
    </w:pPr>
    <w:r>
      <w:tab/>
    </w:r>
    <w:r>
      <w:tab/>
    </w:r>
    <w:r w:rsidR="008514FC">
      <w:t xml:space="preserve">Version: </w:t>
    </w:r>
    <w:r w:rsidR="00A22C79">
      <w:t xml:space="preserve">March </w:t>
    </w:r>
    <w:r w:rsidR="00F76558">
      <w:t>22</w:t>
    </w:r>
    <w:r w:rsidR="008514FC">
      <w:t>, 2024</w:t>
    </w:r>
  </w:p>
  <w:p w14:paraId="6159AB07" w14:textId="461BAE89" w:rsidR="00292DAE" w:rsidRDefault="00AF7319" w:rsidP="00292DAE">
    <w:pPr>
      <w:pStyle w:val="Header"/>
      <w:jc w:val="both"/>
    </w:pPr>
    <w:r>
      <w:tab/>
    </w:r>
    <w:r>
      <w:tab/>
      <w:t xml:space="preserve"> </w:t>
    </w:r>
  </w:p>
  <w:p w14:paraId="34E73CD6" w14:textId="59813449" w:rsidR="00181D25" w:rsidRPr="00292DAE" w:rsidRDefault="00292DAE" w:rsidP="00AE2BEA">
    <w:pPr>
      <w:pStyle w:val="Header"/>
      <w:jc w:val="right"/>
    </w:pPr>
    <w:r>
      <w:tab/>
    </w:r>
    <w:r w:rsidR="00AE2BEA">
      <w:tab/>
    </w:r>
    <w:r>
      <w:tab/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74807087" textId="1929282699" start="80" length="23" invalidationStart="80" invalidationLength="23" id="ioKIRWpG"/>
  </int:Manifest>
  <int:Observations>
    <int:Content id="ioKIRWp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3EE"/>
    <w:multiLevelType w:val="hybridMultilevel"/>
    <w:tmpl w:val="9E7C8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B2FE3"/>
    <w:multiLevelType w:val="hybridMultilevel"/>
    <w:tmpl w:val="8C867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90FB5"/>
    <w:multiLevelType w:val="hybridMultilevel"/>
    <w:tmpl w:val="FFFFFFFF"/>
    <w:lvl w:ilvl="0" w:tplc="A6CA11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00E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82A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869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44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81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8D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8A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3A2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261D"/>
    <w:multiLevelType w:val="hybridMultilevel"/>
    <w:tmpl w:val="FFFFFFFF"/>
    <w:lvl w:ilvl="0" w:tplc="B5D4F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AD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8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09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23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4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CD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0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4A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08DF"/>
    <w:multiLevelType w:val="hybridMultilevel"/>
    <w:tmpl w:val="15A25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D1217"/>
    <w:multiLevelType w:val="hybridMultilevel"/>
    <w:tmpl w:val="7C12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37991"/>
    <w:multiLevelType w:val="multilevel"/>
    <w:tmpl w:val="DEA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76F2D"/>
    <w:multiLevelType w:val="hybridMultilevel"/>
    <w:tmpl w:val="FE9E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75738"/>
    <w:multiLevelType w:val="hybridMultilevel"/>
    <w:tmpl w:val="7E06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A1D49"/>
    <w:multiLevelType w:val="hybridMultilevel"/>
    <w:tmpl w:val="733099C0"/>
    <w:lvl w:ilvl="0" w:tplc="016E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A1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41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67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0C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C5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4DF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46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0D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51E7C"/>
    <w:multiLevelType w:val="hybridMultilevel"/>
    <w:tmpl w:val="FFFFFFFF"/>
    <w:lvl w:ilvl="0" w:tplc="468A8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88B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89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0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E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5C9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22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64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E4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7366"/>
    <w:multiLevelType w:val="hybridMultilevel"/>
    <w:tmpl w:val="C1160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08309E"/>
    <w:multiLevelType w:val="hybridMultilevel"/>
    <w:tmpl w:val="C5E6A250"/>
    <w:lvl w:ilvl="0" w:tplc="88FA50DC">
      <w:numFmt w:val="bullet"/>
      <w:lvlText w:val="-"/>
      <w:lvlJc w:val="left"/>
      <w:pPr>
        <w:ind w:left="-1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689688B"/>
    <w:multiLevelType w:val="hybridMultilevel"/>
    <w:tmpl w:val="5AB2D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A67528"/>
    <w:multiLevelType w:val="hybridMultilevel"/>
    <w:tmpl w:val="B6B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40110"/>
    <w:multiLevelType w:val="hybridMultilevel"/>
    <w:tmpl w:val="7CE4B8AE"/>
    <w:lvl w:ilvl="0" w:tplc="88FA50DC">
      <w:numFmt w:val="bullet"/>
      <w:lvlText w:val="-"/>
      <w:lvlJc w:val="left"/>
      <w:pPr>
        <w:ind w:left="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 w15:restartNumberingAfterBreak="0">
    <w:nsid w:val="4CED631A"/>
    <w:multiLevelType w:val="hybridMultilevel"/>
    <w:tmpl w:val="DE807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E5471"/>
    <w:multiLevelType w:val="hybridMultilevel"/>
    <w:tmpl w:val="8E245BC8"/>
    <w:lvl w:ilvl="0" w:tplc="634027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C8F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C0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C2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65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EC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20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4A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E0A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1851"/>
    <w:multiLevelType w:val="hybridMultilevel"/>
    <w:tmpl w:val="44CA5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45329"/>
    <w:multiLevelType w:val="hybridMultilevel"/>
    <w:tmpl w:val="03262CF0"/>
    <w:lvl w:ilvl="0" w:tplc="737E05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AA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E5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1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769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D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20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4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28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409425">
    <w:abstractNumId w:val="17"/>
  </w:num>
  <w:num w:numId="2" w16cid:durableId="1581257333">
    <w:abstractNumId w:val="5"/>
  </w:num>
  <w:num w:numId="3" w16cid:durableId="843856237">
    <w:abstractNumId w:val="7"/>
  </w:num>
  <w:num w:numId="4" w16cid:durableId="33433028">
    <w:abstractNumId w:val="0"/>
  </w:num>
  <w:num w:numId="5" w16cid:durableId="1245530500">
    <w:abstractNumId w:val="13"/>
  </w:num>
  <w:num w:numId="6" w16cid:durableId="974721364">
    <w:abstractNumId w:val="16"/>
  </w:num>
  <w:num w:numId="7" w16cid:durableId="1457142869">
    <w:abstractNumId w:val="4"/>
  </w:num>
  <w:num w:numId="8" w16cid:durableId="1477449299">
    <w:abstractNumId w:val="1"/>
  </w:num>
  <w:num w:numId="9" w16cid:durableId="689648065">
    <w:abstractNumId w:val="11"/>
  </w:num>
  <w:num w:numId="10" w16cid:durableId="793212182">
    <w:abstractNumId w:val="8"/>
  </w:num>
  <w:num w:numId="11" w16cid:durableId="416245481">
    <w:abstractNumId w:val="18"/>
  </w:num>
  <w:num w:numId="12" w16cid:durableId="365370962">
    <w:abstractNumId w:val="19"/>
  </w:num>
  <w:num w:numId="13" w16cid:durableId="802503442">
    <w:abstractNumId w:val="2"/>
  </w:num>
  <w:num w:numId="14" w16cid:durableId="161509132">
    <w:abstractNumId w:val="14"/>
  </w:num>
  <w:num w:numId="15" w16cid:durableId="302319005">
    <w:abstractNumId w:val="9"/>
  </w:num>
  <w:num w:numId="16" w16cid:durableId="502472188">
    <w:abstractNumId w:val="3"/>
  </w:num>
  <w:num w:numId="17" w16cid:durableId="347219845">
    <w:abstractNumId w:val="10"/>
  </w:num>
  <w:num w:numId="18" w16cid:durableId="2043169888">
    <w:abstractNumId w:val="15"/>
  </w:num>
  <w:num w:numId="19" w16cid:durableId="1428111652">
    <w:abstractNumId w:val="12"/>
  </w:num>
  <w:num w:numId="20" w16cid:durableId="183784035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WkpuDAVNoCmfsSNYvCJthRcCB45sIkBKomcNjX/SXTK5w7hyXPfmsE8MPZuhd4WQikEg8oNdzaS+/snwd0bcA==" w:salt="41g1giEYS4vizoUYxvTza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EC"/>
    <w:rsid w:val="00000B2C"/>
    <w:rsid w:val="0000302F"/>
    <w:rsid w:val="000030C2"/>
    <w:rsid w:val="0000465C"/>
    <w:rsid w:val="0000526E"/>
    <w:rsid w:val="00007619"/>
    <w:rsid w:val="00010943"/>
    <w:rsid w:val="00014F9D"/>
    <w:rsid w:val="00015905"/>
    <w:rsid w:val="000173CA"/>
    <w:rsid w:val="00020F98"/>
    <w:rsid w:val="00023A02"/>
    <w:rsid w:val="00024B99"/>
    <w:rsid w:val="00025913"/>
    <w:rsid w:val="000306DF"/>
    <w:rsid w:val="00030B2A"/>
    <w:rsid w:val="000339D6"/>
    <w:rsid w:val="00033D17"/>
    <w:rsid w:val="0003595B"/>
    <w:rsid w:val="00040831"/>
    <w:rsid w:val="00041299"/>
    <w:rsid w:val="00041C44"/>
    <w:rsid w:val="000439E6"/>
    <w:rsid w:val="00044CCE"/>
    <w:rsid w:val="0004765D"/>
    <w:rsid w:val="0005139D"/>
    <w:rsid w:val="000546B1"/>
    <w:rsid w:val="0006185C"/>
    <w:rsid w:val="000621E5"/>
    <w:rsid w:val="00065180"/>
    <w:rsid w:val="00065720"/>
    <w:rsid w:val="00065B5F"/>
    <w:rsid w:val="00065B7F"/>
    <w:rsid w:val="00067495"/>
    <w:rsid w:val="000702E3"/>
    <w:rsid w:val="000704F7"/>
    <w:rsid w:val="000724C4"/>
    <w:rsid w:val="0007351C"/>
    <w:rsid w:val="00073677"/>
    <w:rsid w:val="00073AC6"/>
    <w:rsid w:val="00075BCC"/>
    <w:rsid w:val="00077ED9"/>
    <w:rsid w:val="000809C5"/>
    <w:rsid w:val="000835A7"/>
    <w:rsid w:val="00085A65"/>
    <w:rsid w:val="000929CE"/>
    <w:rsid w:val="00095A4F"/>
    <w:rsid w:val="000965F5"/>
    <w:rsid w:val="000A131F"/>
    <w:rsid w:val="000A262A"/>
    <w:rsid w:val="000A5FA2"/>
    <w:rsid w:val="000A6217"/>
    <w:rsid w:val="000B2315"/>
    <w:rsid w:val="000B2BE2"/>
    <w:rsid w:val="000B37F0"/>
    <w:rsid w:val="000B7801"/>
    <w:rsid w:val="000C004C"/>
    <w:rsid w:val="000C080E"/>
    <w:rsid w:val="000C349F"/>
    <w:rsid w:val="000C3846"/>
    <w:rsid w:val="000C65E3"/>
    <w:rsid w:val="000D5C7F"/>
    <w:rsid w:val="000D61D8"/>
    <w:rsid w:val="000D7017"/>
    <w:rsid w:val="000D7CD0"/>
    <w:rsid w:val="000E0F78"/>
    <w:rsid w:val="000E1AA0"/>
    <w:rsid w:val="000E41E2"/>
    <w:rsid w:val="000E4A14"/>
    <w:rsid w:val="000E552A"/>
    <w:rsid w:val="000E68B7"/>
    <w:rsid w:val="000E6F81"/>
    <w:rsid w:val="000E7673"/>
    <w:rsid w:val="000F0BEB"/>
    <w:rsid w:val="000F32C1"/>
    <w:rsid w:val="000F3339"/>
    <w:rsid w:val="000F5D1B"/>
    <w:rsid w:val="000F5E5D"/>
    <w:rsid w:val="000F659F"/>
    <w:rsid w:val="000F76D6"/>
    <w:rsid w:val="000F7E56"/>
    <w:rsid w:val="001025C5"/>
    <w:rsid w:val="0010342B"/>
    <w:rsid w:val="00103848"/>
    <w:rsid w:val="00104C71"/>
    <w:rsid w:val="00104CFD"/>
    <w:rsid w:val="00107746"/>
    <w:rsid w:val="001262AC"/>
    <w:rsid w:val="0013071B"/>
    <w:rsid w:val="00130E59"/>
    <w:rsid w:val="001312A6"/>
    <w:rsid w:val="00133159"/>
    <w:rsid w:val="00133635"/>
    <w:rsid w:val="00134297"/>
    <w:rsid w:val="001354E7"/>
    <w:rsid w:val="001378A7"/>
    <w:rsid w:val="001379A9"/>
    <w:rsid w:val="00141E81"/>
    <w:rsid w:val="00142BED"/>
    <w:rsid w:val="00143892"/>
    <w:rsid w:val="00146234"/>
    <w:rsid w:val="00146C67"/>
    <w:rsid w:val="00150329"/>
    <w:rsid w:val="00150D53"/>
    <w:rsid w:val="00151D37"/>
    <w:rsid w:val="00154FF2"/>
    <w:rsid w:val="00162582"/>
    <w:rsid w:val="00162D97"/>
    <w:rsid w:val="00171C27"/>
    <w:rsid w:val="00173EB8"/>
    <w:rsid w:val="00177F0B"/>
    <w:rsid w:val="00181D25"/>
    <w:rsid w:val="00183966"/>
    <w:rsid w:val="00184191"/>
    <w:rsid w:val="001841E8"/>
    <w:rsid w:val="00184ABD"/>
    <w:rsid w:val="00185C96"/>
    <w:rsid w:val="00190001"/>
    <w:rsid w:val="001904B9"/>
    <w:rsid w:val="0019382F"/>
    <w:rsid w:val="00193C40"/>
    <w:rsid w:val="0019439B"/>
    <w:rsid w:val="001A1BC7"/>
    <w:rsid w:val="001A2A86"/>
    <w:rsid w:val="001A4DD6"/>
    <w:rsid w:val="001B12AD"/>
    <w:rsid w:val="001B67AD"/>
    <w:rsid w:val="001B70CB"/>
    <w:rsid w:val="001C046D"/>
    <w:rsid w:val="001C2F4E"/>
    <w:rsid w:val="001C5E1C"/>
    <w:rsid w:val="001D000C"/>
    <w:rsid w:val="001D0019"/>
    <w:rsid w:val="001D36BD"/>
    <w:rsid w:val="001E0FF6"/>
    <w:rsid w:val="001E1D9D"/>
    <w:rsid w:val="001E1DF6"/>
    <w:rsid w:val="001E2A69"/>
    <w:rsid w:val="001E460A"/>
    <w:rsid w:val="001E46C8"/>
    <w:rsid w:val="001E4C2A"/>
    <w:rsid w:val="001E5CFC"/>
    <w:rsid w:val="001E79A8"/>
    <w:rsid w:val="001F23CA"/>
    <w:rsid w:val="001F4925"/>
    <w:rsid w:val="001F5376"/>
    <w:rsid w:val="001F6480"/>
    <w:rsid w:val="001F7A6A"/>
    <w:rsid w:val="0020103B"/>
    <w:rsid w:val="002013EB"/>
    <w:rsid w:val="00202647"/>
    <w:rsid w:val="00202A3F"/>
    <w:rsid w:val="002038D9"/>
    <w:rsid w:val="00204D66"/>
    <w:rsid w:val="0020594E"/>
    <w:rsid w:val="00210932"/>
    <w:rsid w:val="00215D3C"/>
    <w:rsid w:val="002225EB"/>
    <w:rsid w:val="00224479"/>
    <w:rsid w:val="00225D14"/>
    <w:rsid w:val="002277C1"/>
    <w:rsid w:val="00227C73"/>
    <w:rsid w:val="002336A9"/>
    <w:rsid w:val="00234D47"/>
    <w:rsid w:val="00237382"/>
    <w:rsid w:val="0024374C"/>
    <w:rsid w:val="00250C7A"/>
    <w:rsid w:val="0025256C"/>
    <w:rsid w:val="00253BBF"/>
    <w:rsid w:val="00254275"/>
    <w:rsid w:val="00254D7B"/>
    <w:rsid w:val="002557E7"/>
    <w:rsid w:val="00255A6D"/>
    <w:rsid w:val="00257F27"/>
    <w:rsid w:val="002601C9"/>
    <w:rsid w:val="00260B00"/>
    <w:rsid w:val="002618E4"/>
    <w:rsid w:val="002656A8"/>
    <w:rsid w:val="00266685"/>
    <w:rsid w:val="00270D2A"/>
    <w:rsid w:val="0027221C"/>
    <w:rsid w:val="00273F3A"/>
    <w:rsid w:val="002756FF"/>
    <w:rsid w:val="0028025F"/>
    <w:rsid w:val="00282429"/>
    <w:rsid w:val="002827A7"/>
    <w:rsid w:val="002859C0"/>
    <w:rsid w:val="00291259"/>
    <w:rsid w:val="0029206A"/>
    <w:rsid w:val="00292DAE"/>
    <w:rsid w:val="00295E3A"/>
    <w:rsid w:val="002A0E0A"/>
    <w:rsid w:val="002A5ABC"/>
    <w:rsid w:val="002A6794"/>
    <w:rsid w:val="002B1ABD"/>
    <w:rsid w:val="002B707F"/>
    <w:rsid w:val="002C012A"/>
    <w:rsid w:val="002C10F6"/>
    <w:rsid w:val="002C146D"/>
    <w:rsid w:val="002C4382"/>
    <w:rsid w:val="002C5F26"/>
    <w:rsid w:val="002D33E3"/>
    <w:rsid w:val="002D6F2F"/>
    <w:rsid w:val="002E090F"/>
    <w:rsid w:val="002E179C"/>
    <w:rsid w:val="002E284E"/>
    <w:rsid w:val="002E430A"/>
    <w:rsid w:val="002E5A89"/>
    <w:rsid w:val="002E6898"/>
    <w:rsid w:val="002F01A3"/>
    <w:rsid w:val="002F031C"/>
    <w:rsid w:val="002F53F6"/>
    <w:rsid w:val="002F6E00"/>
    <w:rsid w:val="002F7B42"/>
    <w:rsid w:val="00300DAC"/>
    <w:rsid w:val="003017E2"/>
    <w:rsid w:val="003021B6"/>
    <w:rsid w:val="003114F2"/>
    <w:rsid w:val="003175E9"/>
    <w:rsid w:val="0031BFF9"/>
    <w:rsid w:val="00320F32"/>
    <w:rsid w:val="00324B86"/>
    <w:rsid w:val="0032605E"/>
    <w:rsid w:val="00337DDA"/>
    <w:rsid w:val="0034134D"/>
    <w:rsid w:val="00342E1B"/>
    <w:rsid w:val="00342F44"/>
    <w:rsid w:val="003441D8"/>
    <w:rsid w:val="003452F8"/>
    <w:rsid w:val="0034647D"/>
    <w:rsid w:val="00355B2A"/>
    <w:rsid w:val="00356F64"/>
    <w:rsid w:val="00357AF6"/>
    <w:rsid w:val="00362935"/>
    <w:rsid w:val="00371147"/>
    <w:rsid w:val="00371FE1"/>
    <w:rsid w:val="003728A6"/>
    <w:rsid w:val="003741C9"/>
    <w:rsid w:val="00374437"/>
    <w:rsid w:val="00380AF4"/>
    <w:rsid w:val="003835C3"/>
    <w:rsid w:val="00385A87"/>
    <w:rsid w:val="00385D46"/>
    <w:rsid w:val="00387A1A"/>
    <w:rsid w:val="00390C8C"/>
    <w:rsid w:val="003913D7"/>
    <w:rsid w:val="00391840"/>
    <w:rsid w:val="00393339"/>
    <w:rsid w:val="00394B1B"/>
    <w:rsid w:val="003A1BBB"/>
    <w:rsid w:val="003A5EAF"/>
    <w:rsid w:val="003A62E5"/>
    <w:rsid w:val="003A79BF"/>
    <w:rsid w:val="003B2174"/>
    <w:rsid w:val="003B2844"/>
    <w:rsid w:val="003B390B"/>
    <w:rsid w:val="003B4CA3"/>
    <w:rsid w:val="003C125A"/>
    <w:rsid w:val="003C2AE7"/>
    <w:rsid w:val="003C2F0A"/>
    <w:rsid w:val="003C75F9"/>
    <w:rsid w:val="003D31AB"/>
    <w:rsid w:val="003E177A"/>
    <w:rsid w:val="003E2E57"/>
    <w:rsid w:val="003E3005"/>
    <w:rsid w:val="003E510B"/>
    <w:rsid w:val="003E6B57"/>
    <w:rsid w:val="003F0B5B"/>
    <w:rsid w:val="00401612"/>
    <w:rsid w:val="004019D8"/>
    <w:rsid w:val="00404C8D"/>
    <w:rsid w:val="00406040"/>
    <w:rsid w:val="00407919"/>
    <w:rsid w:val="0041106F"/>
    <w:rsid w:val="00411D2F"/>
    <w:rsid w:val="004127B3"/>
    <w:rsid w:val="00426490"/>
    <w:rsid w:val="00431ABB"/>
    <w:rsid w:val="00436157"/>
    <w:rsid w:val="00437043"/>
    <w:rsid w:val="00445677"/>
    <w:rsid w:val="00445CF7"/>
    <w:rsid w:val="00446662"/>
    <w:rsid w:val="0045013B"/>
    <w:rsid w:val="00452E7D"/>
    <w:rsid w:val="00454B20"/>
    <w:rsid w:val="00455755"/>
    <w:rsid w:val="00456D82"/>
    <w:rsid w:val="004577D1"/>
    <w:rsid w:val="004624D4"/>
    <w:rsid w:val="00466512"/>
    <w:rsid w:val="00467DDF"/>
    <w:rsid w:val="0047150E"/>
    <w:rsid w:val="00472A08"/>
    <w:rsid w:val="0047349C"/>
    <w:rsid w:val="0047360D"/>
    <w:rsid w:val="00477C29"/>
    <w:rsid w:val="00482A10"/>
    <w:rsid w:val="00485B96"/>
    <w:rsid w:val="004876C4"/>
    <w:rsid w:val="00491A3C"/>
    <w:rsid w:val="00494DF2"/>
    <w:rsid w:val="00494FA7"/>
    <w:rsid w:val="00496772"/>
    <w:rsid w:val="00497A5A"/>
    <w:rsid w:val="004A4B92"/>
    <w:rsid w:val="004B2A87"/>
    <w:rsid w:val="004B6A9B"/>
    <w:rsid w:val="004B773C"/>
    <w:rsid w:val="004C01DF"/>
    <w:rsid w:val="004C23D1"/>
    <w:rsid w:val="004C2C93"/>
    <w:rsid w:val="004C30DC"/>
    <w:rsid w:val="004C45BC"/>
    <w:rsid w:val="004C50C7"/>
    <w:rsid w:val="004C5538"/>
    <w:rsid w:val="004C6A60"/>
    <w:rsid w:val="004D04FF"/>
    <w:rsid w:val="004D2A96"/>
    <w:rsid w:val="004D7654"/>
    <w:rsid w:val="004E145F"/>
    <w:rsid w:val="004E4752"/>
    <w:rsid w:val="004E666C"/>
    <w:rsid w:val="004F374E"/>
    <w:rsid w:val="004F3E6A"/>
    <w:rsid w:val="004F3F29"/>
    <w:rsid w:val="004F5B13"/>
    <w:rsid w:val="004F6651"/>
    <w:rsid w:val="0050000C"/>
    <w:rsid w:val="00502383"/>
    <w:rsid w:val="00506E74"/>
    <w:rsid w:val="00507A04"/>
    <w:rsid w:val="005154BD"/>
    <w:rsid w:val="005161F3"/>
    <w:rsid w:val="00523C77"/>
    <w:rsid w:val="0052650A"/>
    <w:rsid w:val="00526914"/>
    <w:rsid w:val="00527126"/>
    <w:rsid w:val="0052772C"/>
    <w:rsid w:val="00531DD2"/>
    <w:rsid w:val="005340C5"/>
    <w:rsid w:val="005347B8"/>
    <w:rsid w:val="005363CF"/>
    <w:rsid w:val="00540328"/>
    <w:rsid w:val="005415EC"/>
    <w:rsid w:val="00545CB0"/>
    <w:rsid w:val="00545DCC"/>
    <w:rsid w:val="00546E34"/>
    <w:rsid w:val="00550D24"/>
    <w:rsid w:val="0055105B"/>
    <w:rsid w:val="00551B72"/>
    <w:rsid w:val="00553A57"/>
    <w:rsid w:val="00555A14"/>
    <w:rsid w:val="00560781"/>
    <w:rsid w:val="00561C6B"/>
    <w:rsid w:val="00562166"/>
    <w:rsid w:val="0056342E"/>
    <w:rsid w:val="0056462D"/>
    <w:rsid w:val="00572E8F"/>
    <w:rsid w:val="00576DCF"/>
    <w:rsid w:val="00581427"/>
    <w:rsid w:val="00585737"/>
    <w:rsid w:val="0058680E"/>
    <w:rsid w:val="00586AE2"/>
    <w:rsid w:val="00591050"/>
    <w:rsid w:val="0059283C"/>
    <w:rsid w:val="00592EE9"/>
    <w:rsid w:val="00593D98"/>
    <w:rsid w:val="00594B3D"/>
    <w:rsid w:val="00596B70"/>
    <w:rsid w:val="00597077"/>
    <w:rsid w:val="005A1215"/>
    <w:rsid w:val="005B0070"/>
    <w:rsid w:val="005B1AEF"/>
    <w:rsid w:val="005B4197"/>
    <w:rsid w:val="005B5520"/>
    <w:rsid w:val="005C01CA"/>
    <w:rsid w:val="005C066A"/>
    <w:rsid w:val="005C07E8"/>
    <w:rsid w:val="005C4E0E"/>
    <w:rsid w:val="005C58ED"/>
    <w:rsid w:val="005C7D3F"/>
    <w:rsid w:val="005D091E"/>
    <w:rsid w:val="005D0ED1"/>
    <w:rsid w:val="005D43A3"/>
    <w:rsid w:val="005E13ED"/>
    <w:rsid w:val="005E19FF"/>
    <w:rsid w:val="005E1FB1"/>
    <w:rsid w:val="005E3D58"/>
    <w:rsid w:val="005F3166"/>
    <w:rsid w:val="005F3A07"/>
    <w:rsid w:val="005F3FB8"/>
    <w:rsid w:val="005F43EA"/>
    <w:rsid w:val="005F45B0"/>
    <w:rsid w:val="005F64B9"/>
    <w:rsid w:val="005F749D"/>
    <w:rsid w:val="005F7889"/>
    <w:rsid w:val="00600514"/>
    <w:rsid w:val="00601C2C"/>
    <w:rsid w:val="00602893"/>
    <w:rsid w:val="00604623"/>
    <w:rsid w:val="006120A9"/>
    <w:rsid w:val="006125BA"/>
    <w:rsid w:val="00615557"/>
    <w:rsid w:val="00615D33"/>
    <w:rsid w:val="00617EF5"/>
    <w:rsid w:val="0062055B"/>
    <w:rsid w:val="0062074C"/>
    <w:rsid w:val="00621F57"/>
    <w:rsid w:val="00622394"/>
    <w:rsid w:val="00623790"/>
    <w:rsid w:val="00626643"/>
    <w:rsid w:val="0063042B"/>
    <w:rsid w:val="00632929"/>
    <w:rsid w:val="00632C2C"/>
    <w:rsid w:val="00633711"/>
    <w:rsid w:val="00633F43"/>
    <w:rsid w:val="0063542C"/>
    <w:rsid w:val="00643049"/>
    <w:rsid w:val="0064354B"/>
    <w:rsid w:val="00643D9B"/>
    <w:rsid w:val="00645606"/>
    <w:rsid w:val="00650728"/>
    <w:rsid w:val="00652101"/>
    <w:rsid w:val="00652FC6"/>
    <w:rsid w:val="00661EB9"/>
    <w:rsid w:val="00663684"/>
    <w:rsid w:val="0066427C"/>
    <w:rsid w:val="006714E1"/>
    <w:rsid w:val="0067704E"/>
    <w:rsid w:val="006833E8"/>
    <w:rsid w:val="00683C7D"/>
    <w:rsid w:val="006845D2"/>
    <w:rsid w:val="00684F7F"/>
    <w:rsid w:val="00692EDC"/>
    <w:rsid w:val="006A3A43"/>
    <w:rsid w:val="006A59C0"/>
    <w:rsid w:val="006A5C6C"/>
    <w:rsid w:val="006B0DF6"/>
    <w:rsid w:val="006B2E11"/>
    <w:rsid w:val="006B3E3A"/>
    <w:rsid w:val="006B4886"/>
    <w:rsid w:val="006C0C75"/>
    <w:rsid w:val="006C1DE7"/>
    <w:rsid w:val="006C2A25"/>
    <w:rsid w:val="006D1096"/>
    <w:rsid w:val="006D2C19"/>
    <w:rsid w:val="006D3749"/>
    <w:rsid w:val="006D6708"/>
    <w:rsid w:val="006D6732"/>
    <w:rsid w:val="006D7F2F"/>
    <w:rsid w:val="006E1179"/>
    <w:rsid w:val="006E39E9"/>
    <w:rsid w:val="006F2EEE"/>
    <w:rsid w:val="00700CBA"/>
    <w:rsid w:val="00703857"/>
    <w:rsid w:val="00707653"/>
    <w:rsid w:val="00711798"/>
    <w:rsid w:val="00714795"/>
    <w:rsid w:val="007169E0"/>
    <w:rsid w:val="00716FDA"/>
    <w:rsid w:val="00721C10"/>
    <w:rsid w:val="00723201"/>
    <w:rsid w:val="00723DAC"/>
    <w:rsid w:val="00725E6C"/>
    <w:rsid w:val="0072657A"/>
    <w:rsid w:val="00726CBC"/>
    <w:rsid w:val="0073568F"/>
    <w:rsid w:val="00741701"/>
    <w:rsid w:val="00741A99"/>
    <w:rsid w:val="00742922"/>
    <w:rsid w:val="00744C5A"/>
    <w:rsid w:val="00750F22"/>
    <w:rsid w:val="007532CB"/>
    <w:rsid w:val="00753E3B"/>
    <w:rsid w:val="00756449"/>
    <w:rsid w:val="00757262"/>
    <w:rsid w:val="0075791F"/>
    <w:rsid w:val="00761313"/>
    <w:rsid w:val="00766644"/>
    <w:rsid w:val="00775685"/>
    <w:rsid w:val="00776D87"/>
    <w:rsid w:val="00776EBD"/>
    <w:rsid w:val="007800BD"/>
    <w:rsid w:val="00782FA4"/>
    <w:rsid w:val="00786AF9"/>
    <w:rsid w:val="00791073"/>
    <w:rsid w:val="00792AD9"/>
    <w:rsid w:val="0079343E"/>
    <w:rsid w:val="007949ED"/>
    <w:rsid w:val="007A0D63"/>
    <w:rsid w:val="007A36DB"/>
    <w:rsid w:val="007A6600"/>
    <w:rsid w:val="007B104A"/>
    <w:rsid w:val="007B6132"/>
    <w:rsid w:val="007B6B9F"/>
    <w:rsid w:val="007C006A"/>
    <w:rsid w:val="007C3AF0"/>
    <w:rsid w:val="007C6DAE"/>
    <w:rsid w:val="007D1E08"/>
    <w:rsid w:val="007D4865"/>
    <w:rsid w:val="007D54E8"/>
    <w:rsid w:val="007D63AF"/>
    <w:rsid w:val="007D74AA"/>
    <w:rsid w:val="007D7C66"/>
    <w:rsid w:val="007E23AD"/>
    <w:rsid w:val="007E5720"/>
    <w:rsid w:val="007F0E2E"/>
    <w:rsid w:val="007F3E5C"/>
    <w:rsid w:val="00805695"/>
    <w:rsid w:val="008107AD"/>
    <w:rsid w:val="00813935"/>
    <w:rsid w:val="00814E12"/>
    <w:rsid w:val="00816B10"/>
    <w:rsid w:val="00820089"/>
    <w:rsid w:val="008209D2"/>
    <w:rsid w:val="00820ADF"/>
    <w:rsid w:val="00820F15"/>
    <w:rsid w:val="0082548F"/>
    <w:rsid w:val="00826035"/>
    <w:rsid w:val="0082611A"/>
    <w:rsid w:val="00830728"/>
    <w:rsid w:val="00830E6E"/>
    <w:rsid w:val="0083192E"/>
    <w:rsid w:val="008324D4"/>
    <w:rsid w:val="008346F4"/>
    <w:rsid w:val="0083694E"/>
    <w:rsid w:val="00840BC3"/>
    <w:rsid w:val="00841C30"/>
    <w:rsid w:val="00842EEB"/>
    <w:rsid w:val="00844C6E"/>
    <w:rsid w:val="00846F64"/>
    <w:rsid w:val="00851487"/>
    <w:rsid w:val="008514FC"/>
    <w:rsid w:val="00851A23"/>
    <w:rsid w:val="00856351"/>
    <w:rsid w:val="008603D9"/>
    <w:rsid w:val="008637C2"/>
    <w:rsid w:val="0086D2C2"/>
    <w:rsid w:val="0087023B"/>
    <w:rsid w:val="008732DE"/>
    <w:rsid w:val="00873777"/>
    <w:rsid w:val="00873DDE"/>
    <w:rsid w:val="00876FF4"/>
    <w:rsid w:val="00880D05"/>
    <w:rsid w:val="0088132A"/>
    <w:rsid w:val="00881C4E"/>
    <w:rsid w:val="008826F1"/>
    <w:rsid w:val="00883BB7"/>
    <w:rsid w:val="00883D84"/>
    <w:rsid w:val="008917B4"/>
    <w:rsid w:val="00892F36"/>
    <w:rsid w:val="00893EA8"/>
    <w:rsid w:val="00894737"/>
    <w:rsid w:val="00894E6E"/>
    <w:rsid w:val="00895789"/>
    <w:rsid w:val="008960D2"/>
    <w:rsid w:val="00897055"/>
    <w:rsid w:val="008A0F4B"/>
    <w:rsid w:val="008A1F28"/>
    <w:rsid w:val="008A310E"/>
    <w:rsid w:val="008A3130"/>
    <w:rsid w:val="008A461B"/>
    <w:rsid w:val="008A5616"/>
    <w:rsid w:val="008A6994"/>
    <w:rsid w:val="008B4A72"/>
    <w:rsid w:val="008B5644"/>
    <w:rsid w:val="008B665B"/>
    <w:rsid w:val="008C1BFB"/>
    <w:rsid w:val="008C1EA9"/>
    <w:rsid w:val="008C3A66"/>
    <w:rsid w:val="008D063D"/>
    <w:rsid w:val="008D10DF"/>
    <w:rsid w:val="008D66A1"/>
    <w:rsid w:val="008E1A4E"/>
    <w:rsid w:val="008E48E5"/>
    <w:rsid w:val="008E5191"/>
    <w:rsid w:val="008E55F8"/>
    <w:rsid w:val="008E71CA"/>
    <w:rsid w:val="008F0223"/>
    <w:rsid w:val="008F052D"/>
    <w:rsid w:val="00900BF3"/>
    <w:rsid w:val="009012AA"/>
    <w:rsid w:val="00902FEF"/>
    <w:rsid w:val="009049F4"/>
    <w:rsid w:val="00911562"/>
    <w:rsid w:val="00912345"/>
    <w:rsid w:val="009137DC"/>
    <w:rsid w:val="00913F80"/>
    <w:rsid w:val="0091511C"/>
    <w:rsid w:val="00920029"/>
    <w:rsid w:val="009238B0"/>
    <w:rsid w:val="009248E5"/>
    <w:rsid w:val="00924960"/>
    <w:rsid w:val="00925575"/>
    <w:rsid w:val="00927ADC"/>
    <w:rsid w:val="00930FC0"/>
    <w:rsid w:val="00931C93"/>
    <w:rsid w:val="009325AA"/>
    <w:rsid w:val="0093353B"/>
    <w:rsid w:val="00933D84"/>
    <w:rsid w:val="00934295"/>
    <w:rsid w:val="00934885"/>
    <w:rsid w:val="00935CFA"/>
    <w:rsid w:val="00941136"/>
    <w:rsid w:val="00941B91"/>
    <w:rsid w:val="0094750A"/>
    <w:rsid w:val="009477A8"/>
    <w:rsid w:val="00953933"/>
    <w:rsid w:val="00955A09"/>
    <w:rsid w:val="009566E2"/>
    <w:rsid w:val="009622A4"/>
    <w:rsid w:val="0096467B"/>
    <w:rsid w:val="00964F4A"/>
    <w:rsid w:val="00966EA4"/>
    <w:rsid w:val="009707CA"/>
    <w:rsid w:val="009715C6"/>
    <w:rsid w:val="00974FDC"/>
    <w:rsid w:val="00975B48"/>
    <w:rsid w:val="00976E3A"/>
    <w:rsid w:val="0097774E"/>
    <w:rsid w:val="00977A0F"/>
    <w:rsid w:val="00983AC3"/>
    <w:rsid w:val="00986A06"/>
    <w:rsid w:val="00990328"/>
    <w:rsid w:val="00990A6A"/>
    <w:rsid w:val="00992EB0"/>
    <w:rsid w:val="009940B0"/>
    <w:rsid w:val="009952D7"/>
    <w:rsid w:val="0099650E"/>
    <w:rsid w:val="00996958"/>
    <w:rsid w:val="009A2FF0"/>
    <w:rsid w:val="009A3AC1"/>
    <w:rsid w:val="009A55D5"/>
    <w:rsid w:val="009B099C"/>
    <w:rsid w:val="009B0F53"/>
    <w:rsid w:val="009B14B2"/>
    <w:rsid w:val="009B2C8C"/>
    <w:rsid w:val="009B5550"/>
    <w:rsid w:val="009B5571"/>
    <w:rsid w:val="009C3291"/>
    <w:rsid w:val="009C5F09"/>
    <w:rsid w:val="009C69C7"/>
    <w:rsid w:val="009D0467"/>
    <w:rsid w:val="009D1AA4"/>
    <w:rsid w:val="009D7F2D"/>
    <w:rsid w:val="009E1DEC"/>
    <w:rsid w:val="009E26DE"/>
    <w:rsid w:val="009E2CD1"/>
    <w:rsid w:val="009E30AF"/>
    <w:rsid w:val="009E3563"/>
    <w:rsid w:val="009E490D"/>
    <w:rsid w:val="009E57EC"/>
    <w:rsid w:val="009F16E7"/>
    <w:rsid w:val="009F36A2"/>
    <w:rsid w:val="009F4D52"/>
    <w:rsid w:val="009F5718"/>
    <w:rsid w:val="009F6984"/>
    <w:rsid w:val="00A03F2B"/>
    <w:rsid w:val="00A1307D"/>
    <w:rsid w:val="00A13100"/>
    <w:rsid w:val="00A13FCD"/>
    <w:rsid w:val="00A149E4"/>
    <w:rsid w:val="00A20453"/>
    <w:rsid w:val="00A216D5"/>
    <w:rsid w:val="00A21B68"/>
    <w:rsid w:val="00A2219F"/>
    <w:rsid w:val="00A22BC7"/>
    <w:rsid w:val="00A22C79"/>
    <w:rsid w:val="00A23E54"/>
    <w:rsid w:val="00A335D7"/>
    <w:rsid w:val="00A34AE9"/>
    <w:rsid w:val="00A359A8"/>
    <w:rsid w:val="00A37340"/>
    <w:rsid w:val="00A436DD"/>
    <w:rsid w:val="00A43D83"/>
    <w:rsid w:val="00A474D4"/>
    <w:rsid w:val="00A5226A"/>
    <w:rsid w:val="00A5334E"/>
    <w:rsid w:val="00A53675"/>
    <w:rsid w:val="00A5413A"/>
    <w:rsid w:val="00A558B9"/>
    <w:rsid w:val="00A56D38"/>
    <w:rsid w:val="00A63CB3"/>
    <w:rsid w:val="00A6503D"/>
    <w:rsid w:val="00A65223"/>
    <w:rsid w:val="00A652D6"/>
    <w:rsid w:val="00A70166"/>
    <w:rsid w:val="00A7189E"/>
    <w:rsid w:val="00A721F7"/>
    <w:rsid w:val="00A77ACD"/>
    <w:rsid w:val="00A814B9"/>
    <w:rsid w:val="00A81571"/>
    <w:rsid w:val="00A83C9B"/>
    <w:rsid w:val="00A83D4B"/>
    <w:rsid w:val="00A84F65"/>
    <w:rsid w:val="00A86774"/>
    <w:rsid w:val="00A874F3"/>
    <w:rsid w:val="00A912C0"/>
    <w:rsid w:val="00A9259B"/>
    <w:rsid w:val="00A92DA3"/>
    <w:rsid w:val="00AA542C"/>
    <w:rsid w:val="00AA7382"/>
    <w:rsid w:val="00AB0153"/>
    <w:rsid w:val="00AB3528"/>
    <w:rsid w:val="00AB4E9F"/>
    <w:rsid w:val="00AB5A76"/>
    <w:rsid w:val="00AB7C69"/>
    <w:rsid w:val="00AC1092"/>
    <w:rsid w:val="00AC5FC2"/>
    <w:rsid w:val="00AD096E"/>
    <w:rsid w:val="00AD419B"/>
    <w:rsid w:val="00AD4BB0"/>
    <w:rsid w:val="00AD5DD3"/>
    <w:rsid w:val="00AD6308"/>
    <w:rsid w:val="00AE0AE1"/>
    <w:rsid w:val="00AE14CA"/>
    <w:rsid w:val="00AE29D3"/>
    <w:rsid w:val="00AE2BEA"/>
    <w:rsid w:val="00AE33C8"/>
    <w:rsid w:val="00AE425F"/>
    <w:rsid w:val="00AE56DB"/>
    <w:rsid w:val="00AE5A5E"/>
    <w:rsid w:val="00AE604F"/>
    <w:rsid w:val="00AF171D"/>
    <w:rsid w:val="00AF1B67"/>
    <w:rsid w:val="00AF3955"/>
    <w:rsid w:val="00AF4FF8"/>
    <w:rsid w:val="00AF656B"/>
    <w:rsid w:val="00AF6ABF"/>
    <w:rsid w:val="00AF7319"/>
    <w:rsid w:val="00AF758A"/>
    <w:rsid w:val="00B03B76"/>
    <w:rsid w:val="00B0634E"/>
    <w:rsid w:val="00B06465"/>
    <w:rsid w:val="00B16FAB"/>
    <w:rsid w:val="00B17117"/>
    <w:rsid w:val="00B21DA8"/>
    <w:rsid w:val="00B228D8"/>
    <w:rsid w:val="00B247E2"/>
    <w:rsid w:val="00B248EB"/>
    <w:rsid w:val="00B26ED3"/>
    <w:rsid w:val="00B30E00"/>
    <w:rsid w:val="00B3199C"/>
    <w:rsid w:val="00B31C7D"/>
    <w:rsid w:val="00B3293D"/>
    <w:rsid w:val="00B355CD"/>
    <w:rsid w:val="00B3626F"/>
    <w:rsid w:val="00B377A0"/>
    <w:rsid w:val="00B4545E"/>
    <w:rsid w:val="00B465A9"/>
    <w:rsid w:val="00B46E1C"/>
    <w:rsid w:val="00B47147"/>
    <w:rsid w:val="00B47728"/>
    <w:rsid w:val="00B51E30"/>
    <w:rsid w:val="00B61CCF"/>
    <w:rsid w:val="00B62954"/>
    <w:rsid w:val="00B71773"/>
    <w:rsid w:val="00B71D45"/>
    <w:rsid w:val="00B727FE"/>
    <w:rsid w:val="00B75E15"/>
    <w:rsid w:val="00B779D1"/>
    <w:rsid w:val="00B77E33"/>
    <w:rsid w:val="00B80BE2"/>
    <w:rsid w:val="00B81160"/>
    <w:rsid w:val="00B86E25"/>
    <w:rsid w:val="00B92DFF"/>
    <w:rsid w:val="00B92FC3"/>
    <w:rsid w:val="00B9336C"/>
    <w:rsid w:val="00B93706"/>
    <w:rsid w:val="00B957F3"/>
    <w:rsid w:val="00B95877"/>
    <w:rsid w:val="00B95F4D"/>
    <w:rsid w:val="00BA1D23"/>
    <w:rsid w:val="00BA3ECD"/>
    <w:rsid w:val="00BB2546"/>
    <w:rsid w:val="00BB5BE8"/>
    <w:rsid w:val="00BB7AA7"/>
    <w:rsid w:val="00BC4981"/>
    <w:rsid w:val="00BC49C0"/>
    <w:rsid w:val="00BC6FDF"/>
    <w:rsid w:val="00BC7E24"/>
    <w:rsid w:val="00BD0041"/>
    <w:rsid w:val="00BD59C1"/>
    <w:rsid w:val="00BE1C62"/>
    <w:rsid w:val="00BE3467"/>
    <w:rsid w:val="00BE6263"/>
    <w:rsid w:val="00BF2220"/>
    <w:rsid w:val="00BF2BA3"/>
    <w:rsid w:val="00BF30D4"/>
    <w:rsid w:val="00BF522D"/>
    <w:rsid w:val="00BF6547"/>
    <w:rsid w:val="00C007FD"/>
    <w:rsid w:val="00C02620"/>
    <w:rsid w:val="00C03D96"/>
    <w:rsid w:val="00C06FA1"/>
    <w:rsid w:val="00C1023C"/>
    <w:rsid w:val="00C11937"/>
    <w:rsid w:val="00C11B15"/>
    <w:rsid w:val="00C13306"/>
    <w:rsid w:val="00C15E3F"/>
    <w:rsid w:val="00C16967"/>
    <w:rsid w:val="00C16D6B"/>
    <w:rsid w:val="00C17B3E"/>
    <w:rsid w:val="00C24416"/>
    <w:rsid w:val="00C24845"/>
    <w:rsid w:val="00C24976"/>
    <w:rsid w:val="00C25BDB"/>
    <w:rsid w:val="00C30BF6"/>
    <w:rsid w:val="00C344F5"/>
    <w:rsid w:val="00C36883"/>
    <w:rsid w:val="00C4027F"/>
    <w:rsid w:val="00C42404"/>
    <w:rsid w:val="00C470E9"/>
    <w:rsid w:val="00C47BFC"/>
    <w:rsid w:val="00C501DD"/>
    <w:rsid w:val="00C508D4"/>
    <w:rsid w:val="00C526B6"/>
    <w:rsid w:val="00C53A06"/>
    <w:rsid w:val="00C61673"/>
    <w:rsid w:val="00C626D1"/>
    <w:rsid w:val="00C6286C"/>
    <w:rsid w:val="00C62A0F"/>
    <w:rsid w:val="00C6345D"/>
    <w:rsid w:val="00C63A3A"/>
    <w:rsid w:val="00C669BB"/>
    <w:rsid w:val="00C67E6C"/>
    <w:rsid w:val="00C71927"/>
    <w:rsid w:val="00C80994"/>
    <w:rsid w:val="00C83FAE"/>
    <w:rsid w:val="00C8739F"/>
    <w:rsid w:val="00C90F51"/>
    <w:rsid w:val="00C95A88"/>
    <w:rsid w:val="00CA2DB9"/>
    <w:rsid w:val="00CA4199"/>
    <w:rsid w:val="00CA6CF3"/>
    <w:rsid w:val="00CA75D4"/>
    <w:rsid w:val="00CB0B90"/>
    <w:rsid w:val="00CB2948"/>
    <w:rsid w:val="00CC069E"/>
    <w:rsid w:val="00CC2AC8"/>
    <w:rsid w:val="00CD04BA"/>
    <w:rsid w:val="00CD252C"/>
    <w:rsid w:val="00CD2F43"/>
    <w:rsid w:val="00CD7901"/>
    <w:rsid w:val="00CD7996"/>
    <w:rsid w:val="00CE06B6"/>
    <w:rsid w:val="00CE262E"/>
    <w:rsid w:val="00CE266F"/>
    <w:rsid w:val="00CE5020"/>
    <w:rsid w:val="00CE58DD"/>
    <w:rsid w:val="00CF0635"/>
    <w:rsid w:val="00CF75C4"/>
    <w:rsid w:val="00D00B67"/>
    <w:rsid w:val="00D0494A"/>
    <w:rsid w:val="00D06337"/>
    <w:rsid w:val="00D0667C"/>
    <w:rsid w:val="00D079E7"/>
    <w:rsid w:val="00D11D0E"/>
    <w:rsid w:val="00D124D6"/>
    <w:rsid w:val="00D14C95"/>
    <w:rsid w:val="00D168EC"/>
    <w:rsid w:val="00D16A1F"/>
    <w:rsid w:val="00D17CBB"/>
    <w:rsid w:val="00D21A86"/>
    <w:rsid w:val="00D21F64"/>
    <w:rsid w:val="00D23710"/>
    <w:rsid w:val="00D25F19"/>
    <w:rsid w:val="00D276E1"/>
    <w:rsid w:val="00D27C48"/>
    <w:rsid w:val="00D322AE"/>
    <w:rsid w:val="00D3570A"/>
    <w:rsid w:val="00D35D24"/>
    <w:rsid w:val="00D37DB4"/>
    <w:rsid w:val="00D40067"/>
    <w:rsid w:val="00D47028"/>
    <w:rsid w:val="00D50620"/>
    <w:rsid w:val="00D60A17"/>
    <w:rsid w:val="00D61A1D"/>
    <w:rsid w:val="00D62096"/>
    <w:rsid w:val="00D620FB"/>
    <w:rsid w:val="00D62EEC"/>
    <w:rsid w:val="00D639F4"/>
    <w:rsid w:val="00D63FAF"/>
    <w:rsid w:val="00D65517"/>
    <w:rsid w:val="00D708DE"/>
    <w:rsid w:val="00D7197E"/>
    <w:rsid w:val="00D7218B"/>
    <w:rsid w:val="00D72BE5"/>
    <w:rsid w:val="00D75768"/>
    <w:rsid w:val="00D8010B"/>
    <w:rsid w:val="00D82329"/>
    <w:rsid w:val="00D86757"/>
    <w:rsid w:val="00D916EE"/>
    <w:rsid w:val="00D91738"/>
    <w:rsid w:val="00D928D9"/>
    <w:rsid w:val="00D92A29"/>
    <w:rsid w:val="00D930FB"/>
    <w:rsid w:val="00D93777"/>
    <w:rsid w:val="00D93CD9"/>
    <w:rsid w:val="00D94517"/>
    <w:rsid w:val="00D962B9"/>
    <w:rsid w:val="00DA1E55"/>
    <w:rsid w:val="00DA4D8D"/>
    <w:rsid w:val="00DB48F1"/>
    <w:rsid w:val="00DB5459"/>
    <w:rsid w:val="00DC09DE"/>
    <w:rsid w:val="00DC2CFA"/>
    <w:rsid w:val="00DC2DDE"/>
    <w:rsid w:val="00DC4792"/>
    <w:rsid w:val="00DC5BA7"/>
    <w:rsid w:val="00DC5F0A"/>
    <w:rsid w:val="00DC7108"/>
    <w:rsid w:val="00DD17C5"/>
    <w:rsid w:val="00DD2232"/>
    <w:rsid w:val="00DD47E7"/>
    <w:rsid w:val="00DD4EF0"/>
    <w:rsid w:val="00DD6275"/>
    <w:rsid w:val="00DE18F1"/>
    <w:rsid w:val="00DE226B"/>
    <w:rsid w:val="00DE26B7"/>
    <w:rsid w:val="00DE2A6E"/>
    <w:rsid w:val="00DF0EA1"/>
    <w:rsid w:val="00DF120F"/>
    <w:rsid w:val="00DF40D8"/>
    <w:rsid w:val="00DF4674"/>
    <w:rsid w:val="00DF4DA8"/>
    <w:rsid w:val="00E005A5"/>
    <w:rsid w:val="00E01418"/>
    <w:rsid w:val="00E02942"/>
    <w:rsid w:val="00E05D87"/>
    <w:rsid w:val="00E10445"/>
    <w:rsid w:val="00E111AD"/>
    <w:rsid w:val="00E113DA"/>
    <w:rsid w:val="00E1540E"/>
    <w:rsid w:val="00E1684E"/>
    <w:rsid w:val="00E172A4"/>
    <w:rsid w:val="00E17BA6"/>
    <w:rsid w:val="00E238C5"/>
    <w:rsid w:val="00E3020E"/>
    <w:rsid w:val="00E3249C"/>
    <w:rsid w:val="00E42E0C"/>
    <w:rsid w:val="00E4383B"/>
    <w:rsid w:val="00E44166"/>
    <w:rsid w:val="00E570EF"/>
    <w:rsid w:val="00E66704"/>
    <w:rsid w:val="00E75DF3"/>
    <w:rsid w:val="00E75E16"/>
    <w:rsid w:val="00E77408"/>
    <w:rsid w:val="00E777C9"/>
    <w:rsid w:val="00E82C04"/>
    <w:rsid w:val="00E82D6E"/>
    <w:rsid w:val="00E85A31"/>
    <w:rsid w:val="00E85E12"/>
    <w:rsid w:val="00E8670E"/>
    <w:rsid w:val="00E91584"/>
    <w:rsid w:val="00E933CC"/>
    <w:rsid w:val="00E93FCD"/>
    <w:rsid w:val="00E96D82"/>
    <w:rsid w:val="00E97313"/>
    <w:rsid w:val="00EA5228"/>
    <w:rsid w:val="00EA6458"/>
    <w:rsid w:val="00EA7F60"/>
    <w:rsid w:val="00EB3949"/>
    <w:rsid w:val="00EB4C94"/>
    <w:rsid w:val="00EC04EC"/>
    <w:rsid w:val="00EC1C4A"/>
    <w:rsid w:val="00EC38FE"/>
    <w:rsid w:val="00ED5855"/>
    <w:rsid w:val="00ED6458"/>
    <w:rsid w:val="00ED6A16"/>
    <w:rsid w:val="00ED6EF7"/>
    <w:rsid w:val="00EE0225"/>
    <w:rsid w:val="00EE0CF5"/>
    <w:rsid w:val="00EE2ED3"/>
    <w:rsid w:val="00EF2940"/>
    <w:rsid w:val="00EF3586"/>
    <w:rsid w:val="00EF62D8"/>
    <w:rsid w:val="00EF79BA"/>
    <w:rsid w:val="00EF7DA0"/>
    <w:rsid w:val="00F00E65"/>
    <w:rsid w:val="00F0110C"/>
    <w:rsid w:val="00F01D39"/>
    <w:rsid w:val="00F04087"/>
    <w:rsid w:val="00F0694D"/>
    <w:rsid w:val="00F1136F"/>
    <w:rsid w:val="00F128D2"/>
    <w:rsid w:val="00F15591"/>
    <w:rsid w:val="00F15E57"/>
    <w:rsid w:val="00F171B2"/>
    <w:rsid w:val="00F212BB"/>
    <w:rsid w:val="00F25025"/>
    <w:rsid w:val="00F26A76"/>
    <w:rsid w:val="00F3019A"/>
    <w:rsid w:val="00F320AB"/>
    <w:rsid w:val="00F3610C"/>
    <w:rsid w:val="00F42396"/>
    <w:rsid w:val="00F45424"/>
    <w:rsid w:val="00F45557"/>
    <w:rsid w:val="00F46CDE"/>
    <w:rsid w:val="00F46FBB"/>
    <w:rsid w:val="00F51103"/>
    <w:rsid w:val="00F52D7C"/>
    <w:rsid w:val="00F53A01"/>
    <w:rsid w:val="00F55620"/>
    <w:rsid w:val="00F61E1A"/>
    <w:rsid w:val="00F62B13"/>
    <w:rsid w:val="00F634B3"/>
    <w:rsid w:val="00F63B94"/>
    <w:rsid w:val="00F63CAF"/>
    <w:rsid w:val="00F63D38"/>
    <w:rsid w:val="00F707F4"/>
    <w:rsid w:val="00F71A64"/>
    <w:rsid w:val="00F75D5E"/>
    <w:rsid w:val="00F76558"/>
    <w:rsid w:val="00F7738E"/>
    <w:rsid w:val="00F84933"/>
    <w:rsid w:val="00F97D45"/>
    <w:rsid w:val="00FA57D9"/>
    <w:rsid w:val="00FB1944"/>
    <w:rsid w:val="00FB22C9"/>
    <w:rsid w:val="00FB6272"/>
    <w:rsid w:val="00FB7F03"/>
    <w:rsid w:val="00FC275A"/>
    <w:rsid w:val="00FD3629"/>
    <w:rsid w:val="00FD58C5"/>
    <w:rsid w:val="00FE4588"/>
    <w:rsid w:val="00FE5262"/>
    <w:rsid w:val="00FE5ABC"/>
    <w:rsid w:val="00FF0B9F"/>
    <w:rsid w:val="00FF232B"/>
    <w:rsid w:val="00FF333D"/>
    <w:rsid w:val="00FF4C05"/>
    <w:rsid w:val="01031591"/>
    <w:rsid w:val="012CB32B"/>
    <w:rsid w:val="01D28035"/>
    <w:rsid w:val="01E1B1BB"/>
    <w:rsid w:val="022E02B9"/>
    <w:rsid w:val="026796BE"/>
    <w:rsid w:val="03675EEE"/>
    <w:rsid w:val="0368291C"/>
    <w:rsid w:val="039FB185"/>
    <w:rsid w:val="03D6866A"/>
    <w:rsid w:val="041D16AA"/>
    <w:rsid w:val="045466B4"/>
    <w:rsid w:val="045F6C29"/>
    <w:rsid w:val="04E7E1A7"/>
    <w:rsid w:val="04ED95F1"/>
    <w:rsid w:val="057EBD4D"/>
    <w:rsid w:val="05F9756F"/>
    <w:rsid w:val="05FF70A7"/>
    <w:rsid w:val="0620B0C6"/>
    <w:rsid w:val="0669C9A6"/>
    <w:rsid w:val="066B9366"/>
    <w:rsid w:val="068543CE"/>
    <w:rsid w:val="06ED9715"/>
    <w:rsid w:val="06F1F8A0"/>
    <w:rsid w:val="0705E8AB"/>
    <w:rsid w:val="0721A60B"/>
    <w:rsid w:val="0721DF84"/>
    <w:rsid w:val="072B3F26"/>
    <w:rsid w:val="073679B9"/>
    <w:rsid w:val="07566CBA"/>
    <w:rsid w:val="07A9A3C7"/>
    <w:rsid w:val="07BE487F"/>
    <w:rsid w:val="07EFA753"/>
    <w:rsid w:val="081C92E3"/>
    <w:rsid w:val="0838E31E"/>
    <w:rsid w:val="0896137E"/>
    <w:rsid w:val="09521FA6"/>
    <w:rsid w:val="09677C50"/>
    <w:rsid w:val="09979FA9"/>
    <w:rsid w:val="09EC0DB2"/>
    <w:rsid w:val="09ECFF38"/>
    <w:rsid w:val="0A1E7B5E"/>
    <w:rsid w:val="0A62DFE8"/>
    <w:rsid w:val="0AF74D70"/>
    <w:rsid w:val="0B09779E"/>
    <w:rsid w:val="0B5433A5"/>
    <w:rsid w:val="0BD281B3"/>
    <w:rsid w:val="0C2C1856"/>
    <w:rsid w:val="0C322E47"/>
    <w:rsid w:val="0C3918A6"/>
    <w:rsid w:val="0C827CA7"/>
    <w:rsid w:val="0CCD2EF7"/>
    <w:rsid w:val="0CF9B5A7"/>
    <w:rsid w:val="0DCA9E9C"/>
    <w:rsid w:val="0E9C04FF"/>
    <w:rsid w:val="0EC4EB10"/>
    <w:rsid w:val="0F0840F6"/>
    <w:rsid w:val="0FB90220"/>
    <w:rsid w:val="0FCE71F4"/>
    <w:rsid w:val="0FE50D75"/>
    <w:rsid w:val="10277EB4"/>
    <w:rsid w:val="105D217D"/>
    <w:rsid w:val="10616FF5"/>
    <w:rsid w:val="107A633A"/>
    <w:rsid w:val="10915FCC"/>
    <w:rsid w:val="1099FC64"/>
    <w:rsid w:val="109ED502"/>
    <w:rsid w:val="10CD9B50"/>
    <w:rsid w:val="10D9B1B2"/>
    <w:rsid w:val="111B92E9"/>
    <w:rsid w:val="11DFD63F"/>
    <w:rsid w:val="12AC94F8"/>
    <w:rsid w:val="13030B98"/>
    <w:rsid w:val="130BB52D"/>
    <w:rsid w:val="1368FF0E"/>
    <w:rsid w:val="1388DE93"/>
    <w:rsid w:val="138A5BA1"/>
    <w:rsid w:val="13DB4161"/>
    <w:rsid w:val="13FED79B"/>
    <w:rsid w:val="14616CD6"/>
    <w:rsid w:val="14F36B42"/>
    <w:rsid w:val="15607D43"/>
    <w:rsid w:val="15B9D23F"/>
    <w:rsid w:val="16264A3A"/>
    <w:rsid w:val="16395277"/>
    <w:rsid w:val="167297FB"/>
    <w:rsid w:val="1729DFD3"/>
    <w:rsid w:val="17DAB9FE"/>
    <w:rsid w:val="1853059B"/>
    <w:rsid w:val="186A4C66"/>
    <w:rsid w:val="187E6C32"/>
    <w:rsid w:val="187F50C5"/>
    <w:rsid w:val="18B7D2A9"/>
    <w:rsid w:val="194AC93C"/>
    <w:rsid w:val="1A7AB973"/>
    <w:rsid w:val="1AA475BB"/>
    <w:rsid w:val="1ADF5CE2"/>
    <w:rsid w:val="1AE40C52"/>
    <w:rsid w:val="1B023EA8"/>
    <w:rsid w:val="1BA1BB98"/>
    <w:rsid w:val="1BAB7F6A"/>
    <w:rsid w:val="1BDF8076"/>
    <w:rsid w:val="1C7D98CA"/>
    <w:rsid w:val="1C9DFB2E"/>
    <w:rsid w:val="1D1C7B69"/>
    <w:rsid w:val="1DE0C266"/>
    <w:rsid w:val="1DFBFA65"/>
    <w:rsid w:val="1E0856CD"/>
    <w:rsid w:val="1E31AF46"/>
    <w:rsid w:val="1E6C32D1"/>
    <w:rsid w:val="1F01507E"/>
    <w:rsid w:val="1F2703F3"/>
    <w:rsid w:val="1F7C92C7"/>
    <w:rsid w:val="1FB40423"/>
    <w:rsid w:val="1FCC5A00"/>
    <w:rsid w:val="1FCD816B"/>
    <w:rsid w:val="1FE30145"/>
    <w:rsid w:val="1FE9CE41"/>
    <w:rsid w:val="2053FDCE"/>
    <w:rsid w:val="20B1994F"/>
    <w:rsid w:val="20BD7AA3"/>
    <w:rsid w:val="21155730"/>
    <w:rsid w:val="21369C66"/>
    <w:rsid w:val="21E18679"/>
    <w:rsid w:val="2246AC2A"/>
    <w:rsid w:val="22821348"/>
    <w:rsid w:val="22880ED6"/>
    <w:rsid w:val="22E34F6D"/>
    <w:rsid w:val="22EBA4E5"/>
    <w:rsid w:val="22FF5D10"/>
    <w:rsid w:val="2355508B"/>
    <w:rsid w:val="237B09A2"/>
    <w:rsid w:val="238D1CEC"/>
    <w:rsid w:val="2406C86D"/>
    <w:rsid w:val="245E1B7D"/>
    <w:rsid w:val="245E728F"/>
    <w:rsid w:val="24BB6069"/>
    <w:rsid w:val="24BBF195"/>
    <w:rsid w:val="24C651C6"/>
    <w:rsid w:val="24F120EC"/>
    <w:rsid w:val="250093E5"/>
    <w:rsid w:val="252998EB"/>
    <w:rsid w:val="25952042"/>
    <w:rsid w:val="25CD5B8E"/>
    <w:rsid w:val="25CDECED"/>
    <w:rsid w:val="25EFB01E"/>
    <w:rsid w:val="2616AE77"/>
    <w:rsid w:val="26A4730F"/>
    <w:rsid w:val="26DF973E"/>
    <w:rsid w:val="2755294C"/>
    <w:rsid w:val="275D3B2F"/>
    <w:rsid w:val="27866CCF"/>
    <w:rsid w:val="27BD82CD"/>
    <w:rsid w:val="281AFDF8"/>
    <w:rsid w:val="2891032C"/>
    <w:rsid w:val="2899646A"/>
    <w:rsid w:val="289EE59E"/>
    <w:rsid w:val="28B5EDAE"/>
    <w:rsid w:val="29649E42"/>
    <w:rsid w:val="2AA60B4E"/>
    <w:rsid w:val="2AB39A13"/>
    <w:rsid w:val="2B2EE1CF"/>
    <w:rsid w:val="2B55D06D"/>
    <w:rsid w:val="2B729F01"/>
    <w:rsid w:val="2BDC0D3E"/>
    <w:rsid w:val="2BE155E1"/>
    <w:rsid w:val="2C2FABA3"/>
    <w:rsid w:val="2CA3A212"/>
    <w:rsid w:val="2CDB3F25"/>
    <w:rsid w:val="2CFC32D1"/>
    <w:rsid w:val="2D6A10C1"/>
    <w:rsid w:val="2D75532E"/>
    <w:rsid w:val="2DF6C30B"/>
    <w:rsid w:val="2E8D8D4C"/>
    <w:rsid w:val="2F2C903C"/>
    <w:rsid w:val="2F4973BD"/>
    <w:rsid w:val="3045FBB0"/>
    <w:rsid w:val="305389EF"/>
    <w:rsid w:val="3060085E"/>
    <w:rsid w:val="30DE4EEC"/>
    <w:rsid w:val="30E18179"/>
    <w:rsid w:val="311D4C1B"/>
    <w:rsid w:val="31376CD9"/>
    <w:rsid w:val="31630DDC"/>
    <w:rsid w:val="3164774B"/>
    <w:rsid w:val="32A5FDA1"/>
    <w:rsid w:val="32D5FB5D"/>
    <w:rsid w:val="33F0CF68"/>
    <w:rsid w:val="3424DD62"/>
    <w:rsid w:val="3441CE02"/>
    <w:rsid w:val="34940104"/>
    <w:rsid w:val="34B847F5"/>
    <w:rsid w:val="34BEE416"/>
    <w:rsid w:val="34D6BB89"/>
    <w:rsid w:val="34E2F261"/>
    <w:rsid w:val="35C354C1"/>
    <w:rsid w:val="35EB595F"/>
    <w:rsid w:val="36AB029D"/>
    <w:rsid w:val="36D396A7"/>
    <w:rsid w:val="37590E73"/>
    <w:rsid w:val="377320D8"/>
    <w:rsid w:val="37C0EDFB"/>
    <w:rsid w:val="37FE082E"/>
    <w:rsid w:val="395CBE5C"/>
    <w:rsid w:val="39F4430C"/>
    <w:rsid w:val="3A0820EF"/>
    <w:rsid w:val="3A3349B2"/>
    <w:rsid w:val="3A3E9FBA"/>
    <w:rsid w:val="3A8CC10B"/>
    <w:rsid w:val="3AAB4516"/>
    <w:rsid w:val="3BB62419"/>
    <w:rsid w:val="3BF23CA2"/>
    <w:rsid w:val="3BF9BD04"/>
    <w:rsid w:val="3C2B4F14"/>
    <w:rsid w:val="3C4F48FF"/>
    <w:rsid w:val="3C67EC48"/>
    <w:rsid w:val="3C7A3B81"/>
    <w:rsid w:val="3C97CFBA"/>
    <w:rsid w:val="3DD039BF"/>
    <w:rsid w:val="3DE2A937"/>
    <w:rsid w:val="3E03A551"/>
    <w:rsid w:val="3E2C7847"/>
    <w:rsid w:val="3E70C559"/>
    <w:rsid w:val="3EC49026"/>
    <w:rsid w:val="3ED70D8D"/>
    <w:rsid w:val="3EDF3CAD"/>
    <w:rsid w:val="3F4461A9"/>
    <w:rsid w:val="3F81D7C6"/>
    <w:rsid w:val="4015ED92"/>
    <w:rsid w:val="40B91C51"/>
    <w:rsid w:val="40FD815B"/>
    <w:rsid w:val="4160636E"/>
    <w:rsid w:val="4173191E"/>
    <w:rsid w:val="42F1B6FD"/>
    <w:rsid w:val="42FDF5D4"/>
    <w:rsid w:val="43359C3D"/>
    <w:rsid w:val="43CD4DA4"/>
    <w:rsid w:val="43D8B650"/>
    <w:rsid w:val="44201EC3"/>
    <w:rsid w:val="44D128C1"/>
    <w:rsid w:val="451E97A4"/>
    <w:rsid w:val="45A99C17"/>
    <w:rsid w:val="4605A92B"/>
    <w:rsid w:val="4606B2D5"/>
    <w:rsid w:val="463011E4"/>
    <w:rsid w:val="46B09D7C"/>
    <w:rsid w:val="4744FF6E"/>
    <w:rsid w:val="47481994"/>
    <w:rsid w:val="478ACD66"/>
    <w:rsid w:val="47F9B6D9"/>
    <w:rsid w:val="48447FFF"/>
    <w:rsid w:val="48E9FFA3"/>
    <w:rsid w:val="48F67CB7"/>
    <w:rsid w:val="495E171B"/>
    <w:rsid w:val="4A67CBB0"/>
    <w:rsid w:val="4A8388F5"/>
    <w:rsid w:val="4B201254"/>
    <w:rsid w:val="4B906E5C"/>
    <w:rsid w:val="4BFF36FC"/>
    <w:rsid w:val="4C3A6F8F"/>
    <w:rsid w:val="4C605946"/>
    <w:rsid w:val="4C737AFD"/>
    <w:rsid w:val="4C885A7D"/>
    <w:rsid w:val="4CA56BC7"/>
    <w:rsid w:val="4CAEB936"/>
    <w:rsid w:val="4E4636A1"/>
    <w:rsid w:val="4EB16954"/>
    <w:rsid w:val="4EF35F34"/>
    <w:rsid w:val="4F1176A7"/>
    <w:rsid w:val="4FA2AB10"/>
    <w:rsid w:val="4FB5B0D4"/>
    <w:rsid w:val="4FC03B8F"/>
    <w:rsid w:val="4FD209E8"/>
    <w:rsid w:val="4FF4BCFE"/>
    <w:rsid w:val="502F0439"/>
    <w:rsid w:val="50A18641"/>
    <w:rsid w:val="5112918B"/>
    <w:rsid w:val="5118F53C"/>
    <w:rsid w:val="51330870"/>
    <w:rsid w:val="51402843"/>
    <w:rsid w:val="51F95083"/>
    <w:rsid w:val="5234CC80"/>
    <w:rsid w:val="52571868"/>
    <w:rsid w:val="52618B4C"/>
    <w:rsid w:val="5296503E"/>
    <w:rsid w:val="52A2DCC9"/>
    <w:rsid w:val="52B07D57"/>
    <w:rsid w:val="52BF9332"/>
    <w:rsid w:val="52F59724"/>
    <w:rsid w:val="53048635"/>
    <w:rsid w:val="53215179"/>
    <w:rsid w:val="5424DC88"/>
    <w:rsid w:val="5447699A"/>
    <w:rsid w:val="546D19F1"/>
    <w:rsid w:val="5475EDCE"/>
    <w:rsid w:val="55661972"/>
    <w:rsid w:val="55EF8B27"/>
    <w:rsid w:val="564CED35"/>
    <w:rsid w:val="565B264F"/>
    <w:rsid w:val="568DF7CB"/>
    <w:rsid w:val="568F87F8"/>
    <w:rsid w:val="56DE0C1B"/>
    <w:rsid w:val="571E053E"/>
    <w:rsid w:val="575E1F69"/>
    <w:rsid w:val="578BE3F4"/>
    <w:rsid w:val="57B90B58"/>
    <w:rsid w:val="57E8F880"/>
    <w:rsid w:val="588D76D6"/>
    <w:rsid w:val="595AFFAA"/>
    <w:rsid w:val="596CE2AC"/>
    <w:rsid w:val="59947576"/>
    <w:rsid w:val="599A5375"/>
    <w:rsid w:val="59E42318"/>
    <w:rsid w:val="5A11CDC7"/>
    <w:rsid w:val="5B562330"/>
    <w:rsid w:val="5B6D647C"/>
    <w:rsid w:val="5B76B189"/>
    <w:rsid w:val="5B97A8E6"/>
    <w:rsid w:val="5BEE676D"/>
    <w:rsid w:val="5CC8CF0D"/>
    <w:rsid w:val="5CCF6419"/>
    <w:rsid w:val="5D37B78C"/>
    <w:rsid w:val="5D55A615"/>
    <w:rsid w:val="5D6F014B"/>
    <w:rsid w:val="5DCDA408"/>
    <w:rsid w:val="5E2EF0FB"/>
    <w:rsid w:val="5F0613E6"/>
    <w:rsid w:val="5F547054"/>
    <w:rsid w:val="5FC66775"/>
    <w:rsid w:val="6000BEAB"/>
    <w:rsid w:val="6014A072"/>
    <w:rsid w:val="607842C2"/>
    <w:rsid w:val="60A66F34"/>
    <w:rsid w:val="60E0F543"/>
    <w:rsid w:val="613EADA4"/>
    <w:rsid w:val="619A3227"/>
    <w:rsid w:val="620806B7"/>
    <w:rsid w:val="62344D63"/>
    <w:rsid w:val="62423F95"/>
    <w:rsid w:val="629E1EE0"/>
    <w:rsid w:val="62ACEF7D"/>
    <w:rsid w:val="63473D5F"/>
    <w:rsid w:val="634FD32A"/>
    <w:rsid w:val="635A458C"/>
    <w:rsid w:val="63FA1A3D"/>
    <w:rsid w:val="6482B9E1"/>
    <w:rsid w:val="64EE534B"/>
    <w:rsid w:val="6519E7A4"/>
    <w:rsid w:val="65409E76"/>
    <w:rsid w:val="6544ED1A"/>
    <w:rsid w:val="65AD5906"/>
    <w:rsid w:val="65E324C5"/>
    <w:rsid w:val="660DFD09"/>
    <w:rsid w:val="665E07AF"/>
    <w:rsid w:val="668205FF"/>
    <w:rsid w:val="669F58C3"/>
    <w:rsid w:val="66A5418B"/>
    <w:rsid w:val="66B48581"/>
    <w:rsid w:val="66B9C193"/>
    <w:rsid w:val="6739D11E"/>
    <w:rsid w:val="674485CA"/>
    <w:rsid w:val="6760260C"/>
    <w:rsid w:val="67C85C6D"/>
    <w:rsid w:val="68098373"/>
    <w:rsid w:val="682FCE61"/>
    <w:rsid w:val="6838DA55"/>
    <w:rsid w:val="685055E2"/>
    <w:rsid w:val="685A4F09"/>
    <w:rsid w:val="691835BE"/>
    <w:rsid w:val="69AAA3F8"/>
    <w:rsid w:val="6A14A852"/>
    <w:rsid w:val="6A688979"/>
    <w:rsid w:val="6ACB9F88"/>
    <w:rsid w:val="6B07BEA8"/>
    <w:rsid w:val="6B42BE43"/>
    <w:rsid w:val="6B6C3CA4"/>
    <w:rsid w:val="6B73E213"/>
    <w:rsid w:val="6BE88E4D"/>
    <w:rsid w:val="6C45633F"/>
    <w:rsid w:val="6CDFC627"/>
    <w:rsid w:val="6CEA8C2D"/>
    <w:rsid w:val="6D116D4B"/>
    <w:rsid w:val="6D9445FF"/>
    <w:rsid w:val="6DEBE7B5"/>
    <w:rsid w:val="6E52E9FB"/>
    <w:rsid w:val="6E5CD6ED"/>
    <w:rsid w:val="6E8AE518"/>
    <w:rsid w:val="6EB48BE1"/>
    <w:rsid w:val="6ECFC7A7"/>
    <w:rsid w:val="6EDD5D0F"/>
    <w:rsid w:val="6F29666D"/>
    <w:rsid w:val="6F36B8D8"/>
    <w:rsid w:val="6F451B13"/>
    <w:rsid w:val="6F4C2D7E"/>
    <w:rsid w:val="6FD83C9B"/>
    <w:rsid w:val="6FF8A74E"/>
    <w:rsid w:val="6FFB5D33"/>
    <w:rsid w:val="702D3D41"/>
    <w:rsid w:val="709CBFC3"/>
    <w:rsid w:val="70AB5827"/>
    <w:rsid w:val="70BE9924"/>
    <w:rsid w:val="70CB0E68"/>
    <w:rsid w:val="71A40D4E"/>
    <w:rsid w:val="71A9EFE2"/>
    <w:rsid w:val="71CE9CB6"/>
    <w:rsid w:val="71DD8504"/>
    <w:rsid w:val="72601169"/>
    <w:rsid w:val="72783653"/>
    <w:rsid w:val="7332FDF5"/>
    <w:rsid w:val="735402A5"/>
    <w:rsid w:val="73A7D1FD"/>
    <w:rsid w:val="73F15CD5"/>
    <w:rsid w:val="73F9C45C"/>
    <w:rsid w:val="7404D1E0"/>
    <w:rsid w:val="743CE4AF"/>
    <w:rsid w:val="74CE8F5D"/>
    <w:rsid w:val="7507A204"/>
    <w:rsid w:val="75208F3E"/>
    <w:rsid w:val="75B99A6B"/>
    <w:rsid w:val="75E087B0"/>
    <w:rsid w:val="7647AD2B"/>
    <w:rsid w:val="766A9EB7"/>
    <w:rsid w:val="76AD9BA9"/>
    <w:rsid w:val="76C4AB83"/>
    <w:rsid w:val="7708B3B6"/>
    <w:rsid w:val="77254C11"/>
    <w:rsid w:val="77617BE2"/>
    <w:rsid w:val="781F9775"/>
    <w:rsid w:val="78D60217"/>
    <w:rsid w:val="790CB655"/>
    <w:rsid w:val="79745797"/>
    <w:rsid w:val="79A1E8F4"/>
    <w:rsid w:val="79E74F98"/>
    <w:rsid w:val="7A4C9879"/>
    <w:rsid w:val="7A535234"/>
    <w:rsid w:val="7B5CD477"/>
    <w:rsid w:val="7BBCB103"/>
    <w:rsid w:val="7BCF1684"/>
    <w:rsid w:val="7BFD68B5"/>
    <w:rsid w:val="7C27D649"/>
    <w:rsid w:val="7C4E2308"/>
    <w:rsid w:val="7C738E94"/>
    <w:rsid w:val="7C82A82D"/>
    <w:rsid w:val="7D06A09D"/>
    <w:rsid w:val="7D16D80A"/>
    <w:rsid w:val="7D29F21B"/>
    <w:rsid w:val="7DFB7983"/>
    <w:rsid w:val="7DFC1FCB"/>
    <w:rsid w:val="7E247696"/>
    <w:rsid w:val="7EB3316B"/>
    <w:rsid w:val="7EB8993B"/>
    <w:rsid w:val="7ED119BE"/>
    <w:rsid w:val="7F012D2B"/>
    <w:rsid w:val="7F328E89"/>
    <w:rsid w:val="7F43F826"/>
    <w:rsid w:val="7F5E83F0"/>
    <w:rsid w:val="7F81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F6D5"/>
  <w15:chartTrackingRefBased/>
  <w15:docId w15:val="{9478F5A1-331F-4877-9566-D6701A42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8EC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8E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16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8E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D168E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D168EC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D1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0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0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00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0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18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30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79D1"/>
    <w:rPr>
      <w:b/>
      <w:bCs/>
    </w:rPr>
  </w:style>
  <w:style w:type="paragraph" w:customStyle="1" w:styleId="paragraph">
    <w:name w:val="paragraph"/>
    <w:basedOn w:val="Normal"/>
    <w:rsid w:val="00D21A8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D21A86"/>
  </w:style>
  <w:style w:type="character" w:customStyle="1" w:styleId="eop">
    <w:name w:val="eop"/>
    <w:basedOn w:val="DefaultParagraphFont"/>
    <w:rsid w:val="00D21A86"/>
  </w:style>
  <w:style w:type="paragraph" w:styleId="PlainText">
    <w:name w:val="Plain Text"/>
    <w:basedOn w:val="Normal"/>
    <w:link w:val="PlainTextChar"/>
    <w:uiPriority w:val="99"/>
    <w:unhideWhenUsed/>
    <w:rsid w:val="00DD2232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223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637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A4DD6"/>
    <w:pPr>
      <w:spacing w:after="0" w:line="240" w:lineRule="auto"/>
    </w:pPr>
    <w:rPr>
      <w:rFonts w:ascii="Arial" w:hAnsi="Arial"/>
      <w:sz w:val="24"/>
    </w:rPr>
  </w:style>
  <w:style w:type="character" w:customStyle="1" w:styleId="ui-provider">
    <w:name w:val="ui-provider"/>
    <w:basedOn w:val="DefaultParagraphFont"/>
    <w:rsid w:val="00EA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skatoon.ca/services-residents/homebuilding-renovations-improvements/project-guides/secondary-suit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askatoon.ca/services-residents/homebuilding-renovations-improvements/project-guides/garden-and-garage-suit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s%3A%2F%2Fwww.saskatoon.ca%2Fservices-residents%2Fproperty-tax-assessment%2Fassessment&amp;data=05%7C02%7Cchristine.gutmann%40saskatoon.ca%7C8daa98f5d5fb48db705308dc3ba590c0%7Cf4118c1685fe440e8bf2573cc8c6b420%7C0%7C0%7C638450829487543227%7CUnknown%7CTWFpbGZsb3d8eyJWIjoiMC4wLjAwMDAiLCJQIjoiV2luMzIiLCJBTiI6Ik1haWwiLCJXVCI6Mn0%3D%7C0%7C%7C%7C&amp;sdata=%2FfB%2BHZechBNIrbMLLara%2BnLFpcK%2FBAhVLeJs3BJEH2M%3D&amp;reserved=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skatoon.ca/sites/default/files/documents/community-services/planning-development/ADU%20Facts.pdf" TargetMode="External"/><Relationship Id="Rd9998e690f2e4917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www.saskatoon.ca/engage/housing-strategy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skatoon.ca/services-residents/homebuilding-renovations-improvements/project-guides/secondary-suites/legalizing-existing-suit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8DFAD81CAC848BC38AA1BBC8C9819" ma:contentTypeVersion="14" ma:contentTypeDescription="Create a new document." ma:contentTypeScope="" ma:versionID="763396f790182ec9f70031c0b54757e9">
  <xsd:schema xmlns:xsd="http://www.w3.org/2001/XMLSchema" xmlns:xs="http://www.w3.org/2001/XMLSchema" xmlns:p="http://schemas.microsoft.com/office/2006/metadata/properties" xmlns:ns2="22004fe0-87de-488c-bca5-e3476eaf8bf8" xmlns:ns3="2b60ca0d-266b-4cc2-a82d-66b8cad5a7c1" targetNamespace="http://schemas.microsoft.com/office/2006/metadata/properties" ma:root="true" ma:fieldsID="b1997ad41988d4d2f305ba45f2750411" ns2:_="" ns3:_="">
    <xsd:import namespace="22004fe0-87de-488c-bca5-e3476eaf8bf8"/>
    <xsd:import namespace="2b60ca0d-266b-4cc2-a82d-66b8cad5a7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4fe0-87de-488c-bca5-e3476eaf8b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21e7948-1695-45c9-8a28-ff6bcc39f8e4}" ma:internalName="TaxCatchAll" ma:showField="CatchAllData" ma:web="22004fe0-87de-488c-bca5-e3476eaf8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0ca0d-266b-4cc2-a82d-66b8cad5a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2c6b224-2183-4728-a4fd-031a206096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0ca0d-266b-4cc2-a82d-66b8cad5a7c1">
      <Terms xmlns="http://schemas.microsoft.com/office/infopath/2007/PartnerControls"/>
    </lcf76f155ced4ddcb4097134ff3c332f>
    <TaxCatchAll xmlns="22004fe0-87de-488c-bca5-e3476eaf8bf8" xsi:nil="true"/>
    <SharedWithUsers xmlns="22004fe0-87de-488c-bca5-e3476eaf8bf8">
      <UserInfo>
        <DisplayName>Echlin, Susan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765B4E-C4DC-4073-B80F-259D1CC13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CAF590-B4BE-4AEB-98AC-DEA7E237D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04fe0-87de-488c-bca5-e3476eaf8bf8"/>
    <ds:schemaRef ds:uri="2b60ca0d-266b-4cc2-a82d-66b8cad5a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E1F60-E38F-4D44-8353-3A4EC038EB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B5550-48EA-4BB1-A452-6C40206677CC}">
  <ds:schemaRefs>
    <ds:schemaRef ds:uri="http://schemas.microsoft.com/office/2006/metadata/properties"/>
    <ds:schemaRef ds:uri="http://schemas.microsoft.com/office/infopath/2007/PartnerControls"/>
    <ds:schemaRef ds:uri="2b60ca0d-266b-4cc2-a82d-66b8cad5a7c1"/>
    <ds:schemaRef ds:uri="22004fe0-87de-488c-bca5-e3476eaf8b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5356</Characters>
  <Application>Microsoft Office Word</Application>
  <DocSecurity>8</DocSecurity>
  <Lines>184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6173</CharactersWithSpaces>
  <SharedDoc>false</SharedDoc>
  <HLinks>
    <vt:vector size="12" baseType="variant"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https://can01.safelinks.protection.outlook.com/?url=https%3A%2F%2Fwww.saskatoon.ca%2Fservices-residents%2Fproperty-tax-assessment%2Fassessment&amp;data=05%7C02%7Cchristine.gutmann%40saskatoon.ca%7C8daa98f5d5fb48db705308dc3ba590c0%7Cf4118c1685fe440e8bf2573cc8c6b420%7C0%7C0%7C638450829487543227%7CUnknown%7CTWFpbGZsb3d8eyJWIjoiMC4wLjAwMDAiLCJQIjoiV2luMzIiLCJBTiI6Ik1haWwiLCJXVCI6Mn0%3D%7C0%7C%7C%7C&amp;sdata=%2FfB%2BHZechBNIrbMLLara%2BnLFpcK%2FBAhVLeJs3BJEH2M%3D&amp;reserved=0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https://www.saskatoon.ca/engage/housing-strategy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McAdam, Brent (CY - Planning &amp; Development)</dc:creator>
  <cp:keywords/>
  <dc:description/>
  <cp:lastModifiedBy>Echlin, Susan</cp:lastModifiedBy>
  <cp:revision>3</cp:revision>
  <dcterms:created xsi:type="dcterms:W3CDTF">2024-03-25T19:16:00Z</dcterms:created>
  <dcterms:modified xsi:type="dcterms:W3CDTF">2024-03-25T19:17:00Z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0x01010001E8DFAD81CAC848BC38AA1BBC8C9819</vt:lpwstr>
  </property>
  <property fmtid="{D5CDD505-2E9C-101B-9397-08002B2CF9AE}" pid="3" name="_dlc_DocIdItemGuid">
    <vt:lpwstr>5c20f625-de2d-4d8b-9f28-61c596d5faad</vt:lpwstr>
  </property>
  <property fmtid="{D5CDD505-2E9C-101B-9397-08002B2CF9AE}" pid="4" name="MediaServiceImageTags">
    <vt:lpwstr/>
  </property>
</Properties>
</file>